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xlsx" ContentType="application/vnd.openxmlformats-officedocument.spreadsheetml.sheet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9FC" w:rsidRDefault="001119FC" w:rsidP="007B6858">
      <w:pPr>
        <w:pStyle w:val="Ttulo1"/>
      </w:pPr>
    </w:p>
    <w:p w:rsidR="007B6858" w:rsidRDefault="009E0AF5" w:rsidP="007B6858">
      <w:r>
        <w:rPr>
          <w:noProof/>
        </w:rPr>
        <w:drawing>
          <wp:inline distT="0" distB="0" distL="0" distR="0" wp14:anchorId="66867770" wp14:editId="4FA0E9AA">
            <wp:extent cx="8796769" cy="2747645"/>
            <wp:effectExtent l="0" t="0" r="17145" b="20955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9E0AF5" w:rsidRDefault="009E0AF5" w:rsidP="007B6858"/>
    <w:p w:rsidR="009E0AF5" w:rsidRDefault="009E0AF5" w:rsidP="007B6858">
      <w:r>
        <w:rPr>
          <w:noProof/>
        </w:rPr>
        <w:lastRenderedPageBreak/>
        <w:drawing>
          <wp:inline distT="0" distB="0" distL="0" distR="0" wp14:anchorId="6B3100C3" wp14:editId="51F72928">
            <wp:extent cx="8796769" cy="3382645"/>
            <wp:effectExtent l="0" t="0" r="17145" b="20955"/>
            <wp:docPr id="3" name="Gráfico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9E0AF5" w:rsidRDefault="009E0AF5" w:rsidP="007B6858">
      <w:r>
        <w:br w:type="column"/>
      </w:r>
      <w:r>
        <w:rPr>
          <w:noProof/>
        </w:rPr>
        <w:drawing>
          <wp:inline distT="0" distB="0" distL="0" distR="0" wp14:anchorId="11F2C82A" wp14:editId="29F5A490">
            <wp:extent cx="8682469" cy="3634740"/>
            <wp:effectExtent l="0" t="0" r="29845" b="22860"/>
            <wp:docPr id="5" name="Gráfico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9E0AF5" w:rsidRPr="007B6858" w:rsidRDefault="009E0AF5" w:rsidP="007B6858">
      <w:r>
        <w:br w:type="column"/>
      </w:r>
      <w:r w:rsidR="00E22286">
        <w:rPr>
          <w:noProof/>
        </w:rPr>
        <w:drawing>
          <wp:inline distT="0" distB="0" distL="0" distR="0" wp14:anchorId="6619B4AB" wp14:editId="1F535D3B">
            <wp:extent cx="5612130" cy="3465195"/>
            <wp:effectExtent l="0" t="0" r="26670" b="14605"/>
            <wp:docPr id="7" name="Gráfico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bookmarkStart w:id="0" w:name="_GoBack"/>
      <w:bookmarkEnd w:id="0"/>
    </w:p>
    <w:sectPr w:rsidR="009E0AF5" w:rsidRPr="007B6858" w:rsidSect="009E0AF5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858"/>
    <w:rsid w:val="001119FC"/>
    <w:rsid w:val="007B6858"/>
    <w:rsid w:val="0083275E"/>
    <w:rsid w:val="009E0AF5"/>
    <w:rsid w:val="00E22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CAE961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7B685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B6858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B6858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B6858"/>
    <w:rPr>
      <w:rFonts w:ascii="Lucida Grande" w:hAnsi="Lucida Grande" w:cs="Lucida Grande"/>
      <w:sz w:val="18"/>
      <w:szCs w:val="18"/>
      <w:lang w:val="es-ES_tradnl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7B685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B6858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B6858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B6858"/>
    <w:rPr>
      <w:rFonts w:ascii="Lucida Grande" w:hAnsi="Lucida Grande" w:cs="Lucida Grande"/>
      <w:sz w:val="18"/>
      <w:szCs w:val="18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chart" Target="charts/chart1.xml"/><Relationship Id="rId6" Type="http://schemas.openxmlformats.org/officeDocument/2006/relationships/chart" Target="charts/chart2.xml"/><Relationship Id="rId7" Type="http://schemas.openxmlformats.org/officeDocument/2006/relationships/chart" Target="charts/chart3.xml"/><Relationship Id="rId8" Type="http://schemas.openxmlformats.org/officeDocument/2006/relationships/chart" Target="charts/chart4.xml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'Por tamaño'!$AC$2</c:f>
              <c:strCache>
                <c:ptCount val="1"/>
                <c:pt idx="0">
                  <c:v>Consultivos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tamaño'!$AC$3:$AC$7</c:f>
              <c:numCache>
                <c:formatCode>General</c:formatCode>
                <c:ptCount val="5"/>
                <c:pt idx="0">
                  <c:v>363.0</c:v>
                </c:pt>
                <c:pt idx="1">
                  <c:v>212.0</c:v>
                </c:pt>
                <c:pt idx="2">
                  <c:v>50.0</c:v>
                </c:pt>
                <c:pt idx="3">
                  <c:v>343.0</c:v>
                </c:pt>
                <c:pt idx="4">
                  <c:v>296.0</c:v>
                </c:pt>
              </c:numCache>
            </c:numRef>
          </c:val>
        </c:ser>
        <c:ser>
          <c:idx val="1"/>
          <c:order val="1"/>
          <c:tx>
            <c:strRef>
              <c:f>'Por tamaño'!$AD$2</c:f>
              <c:strCache>
                <c:ptCount val="1"/>
                <c:pt idx="0">
                  <c:v>Democracia Directa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tamaño'!$AD$3:$AD$7</c:f>
              <c:numCache>
                <c:formatCode>General</c:formatCode>
                <c:ptCount val="5"/>
                <c:pt idx="0">
                  <c:v>146.0</c:v>
                </c:pt>
                <c:pt idx="1">
                  <c:v>90.0</c:v>
                </c:pt>
                <c:pt idx="2">
                  <c:v>22.0</c:v>
                </c:pt>
                <c:pt idx="3">
                  <c:v>196.0</c:v>
                </c:pt>
                <c:pt idx="4">
                  <c:v>165.0</c:v>
                </c:pt>
              </c:numCache>
            </c:numRef>
          </c:val>
        </c:ser>
        <c:ser>
          <c:idx val="2"/>
          <c:order val="2"/>
          <c:tx>
            <c:strRef>
              <c:f>'Por tamaño'!$AE$2</c:f>
              <c:strCache>
                <c:ptCount val="1"/>
                <c:pt idx="0">
                  <c:v>Democracia Deliberativa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tamaño'!$AE$3:$AE$7</c:f>
              <c:numCache>
                <c:formatCode>General</c:formatCode>
                <c:ptCount val="5"/>
                <c:pt idx="0">
                  <c:v>50.0</c:v>
                </c:pt>
                <c:pt idx="1">
                  <c:v>56.0</c:v>
                </c:pt>
                <c:pt idx="2">
                  <c:v>18.0</c:v>
                </c:pt>
                <c:pt idx="3">
                  <c:v>37.0</c:v>
                </c:pt>
                <c:pt idx="4">
                  <c:v>45.0</c:v>
                </c:pt>
              </c:numCache>
            </c:numRef>
          </c:val>
        </c:ser>
        <c:ser>
          <c:idx val="3"/>
          <c:order val="3"/>
          <c:tx>
            <c:strRef>
              <c:f>'Por tamaño'!$AF$2</c:f>
              <c:strCache>
                <c:ptCount val="1"/>
                <c:pt idx="0">
                  <c:v>Atención Ciudadana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tamaño'!$AF$3:$AF$7</c:f>
              <c:numCache>
                <c:formatCode>General</c:formatCode>
                <c:ptCount val="5"/>
                <c:pt idx="0">
                  <c:v>2.0</c:v>
                </c:pt>
                <c:pt idx="1">
                  <c:v>8.0</c:v>
                </c:pt>
                <c:pt idx="2">
                  <c:v>2.0</c:v>
                </c:pt>
                <c:pt idx="3">
                  <c:v>2.0</c:v>
                </c:pt>
                <c:pt idx="4">
                  <c:v>2.0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028903816"/>
        <c:axId val="-2028888920"/>
      </c:barChart>
      <c:catAx>
        <c:axId val="-2028903816"/>
        <c:scaling>
          <c:orientation val="minMax"/>
        </c:scaling>
        <c:delete val="0"/>
        <c:axPos val="l"/>
        <c:majorTickMark val="none"/>
        <c:minorTickMark val="none"/>
        <c:tickLblPos val="nextTo"/>
        <c:crossAx val="-2028888920"/>
        <c:crosses val="autoZero"/>
        <c:auto val="1"/>
        <c:lblAlgn val="ctr"/>
        <c:lblOffset val="100"/>
        <c:noMultiLvlLbl val="0"/>
      </c:catAx>
      <c:valAx>
        <c:axId val="-2028888920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028903816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'Por tamaño'!$AG$2</c:f>
              <c:strCache>
                <c:ptCount val="1"/>
                <c:pt idx="0">
                  <c:v> Participacion simbolica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tamaño'!$AG$3:$AG$7</c:f>
              <c:numCache>
                <c:formatCode>General</c:formatCode>
                <c:ptCount val="5"/>
                <c:pt idx="0">
                  <c:v>29.0</c:v>
                </c:pt>
                <c:pt idx="1">
                  <c:v>27.0</c:v>
                </c:pt>
                <c:pt idx="2">
                  <c:v>7.0</c:v>
                </c:pt>
                <c:pt idx="3">
                  <c:v>22.0</c:v>
                </c:pt>
                <c:pt idx="4">
                  <c:v>28.0</c:v>
                </c:pt>
              </c:numCache>
            </c:numRef>
          </c:val>
        </c:ser>
        <c:ser>
          <c:idx val="1"/>
          <c:order val="1"/>
          <c:tx>
            <c:strRef>
              <c:f>'Por tamaño'!$AH$2</c:f>
              <c:strCache>
                <c:ptCount val="1"/>
                <c:pt idx="0">
                  <c:v> Participación Consultiva o selectiva e informada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tamaño'!$AH$3:$AH$7</c:f>
              <c:numCache>
                <c:formatCode>General</c:formatCode>
                <c:ptCount val="5"/>
                <c:pt idx="0">
                  <c:v>310.0</c:v>
                </c:pt>
                <c:pt idx="1">
                  <c:v>173.0</c:v>
                </c:pt>
                <c:pt idx="2">
                  <c:v>40.0</c:v>
                </c:pt>
                <c:pt idx="3">
                  <c:v>231.0</c:v>
                </c:pt>
                <c:pt idx="4">
                  <c:v>238.0</c:v>
                </c:pt>
              </c:numCache>
            </c:numRef>
          </c:val>
        </c:ser>
        <c:ser>
          <c:idx val="2"/>
          <c:order val="2"/>
          <c:tx>
            <c:strRef>
              <c:f>'Por tamaño'!$AI$2</c:f>
              <c:strCache>
                <c:ptCount val="1"/>
                <c:pt idx="0">
                  <c:v> Participación en decisiones iniciadas por la autoridad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tamaño'!$AI$3:$AI$7</c:f>
              <c:numCache>
                <c:formatCode>General</c:formatCode>
                <c:ptCount val="5"/>
                <c:pt idx="0">
                  <c:v>151.0</c:v>
                </c:pt>
                <c:pt idx="1">
                  <c:v>110.0</c:v>
                </c:pt>
                <c:pt idx="2">
                  <c:v>27.0</c:v>
                </c:pt>
                <c:pt idx="3">
                  <c:v>245.0</c:v>
                </c:pt>
                <c:pt idx="4">
                  <c:v>175.0</c:v>
                </c:pt>
              </c:numCache>
            </c:numRef>
          </c:val>
        </c:ser>
        <c:ser>
          <c:idx val="3"/>
          <c:order val="3"/>
          <c:tx>
            <c:strRef>
              <c:f>'Por tamaño'!$AJ$2</c:f>
              <c:strCache>
                <c:ptCount val="1"/>
                <c:pt idx="0">
                  <c:v> Autoridad delegada a la ciudadanía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tamaño'!$AJ$3:$AJ$7</c:f>
              <c:numCache>
                <c:formatCode>General</c:formatCode>
                <c:ptCount val="5"/>
                <c:pt idx="0">
                  <c:v>9.0</c:v>
                </c:pt>
                <c:pt idx="1">
                  <c:v>26.0</c:v>
                </c:pt>
                <c:pt idx="2">
                  <c:v>8.0</c:v>
                </c:pt>
                <c:pt idx="3">
                  <c:v>10.0</c:v>
                </c:pt>
                <c:pt idx="4">
                  <c:v>5.0</c:v>
                </c:pt>
              </c:numCache>
            </c:numRef>
          </c:val>
        </c:ser>
        <c:ser>
          <c:idx val="4"/>
          <c:order val="4"/>
          <c:tx>
            <c:strRef>
              <c:f>'Por tamaño'!$AK$2</c:f>
              <c:strCache>
                <c:ptCount val="1"/>
                <c:pt idx="0">
                  <c:v> Decisiones ciudadanas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tamaño'!$AK$3:$AK$7</c:f>
              <c:numCache>
                <c:formatCode>General</c:formatCode>
                <c:ptCount val="5"/>
                <c:pt idx="0">
                  <c:v>62.0</c:v>
                </c:pt>
                <c:pt idx="1">
                  <c:v>30.0</c:v>
                </c:pt>
                <c:pt idx="2">
                  <c:v>10.0</c:v>
                </c:pt>
                <c:pt idx="3">
                  <c:v>70.0</c:v>
                </c:pt>
                <c:pt idx="4">
                  <c:v>62.0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119924040"/>
        <c:axId val="-2105275160"/>
      </c:barChart>
      <c:catAx>
        <c:axId val="-2119924040"/>
        <c:scaling>
          <c:orientation val="minMax"/>
        </c:scaling>
        <c:delete val="0"/>
        <c:axPos val="l"/>
        <c:majorTickMark val="none"/>
        <c:minorTickMark val="none"/>
        <c:tickLblPos val="nextTo"/>
        <c:crossAx val="-2105275160"/>
        <c:crosses val="autoZero"/>
        <c:auto val="1"/>
        <c:lblAlgn val="ctr"/>
        <c:lblOffset val="100"/>
        <c:noMultiLvlLbl val="0"/>
      </c:catAx>
      <c:valAx>
        <c:axId val="-2105275160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119924040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'Por tamaño'!$D$2</c:f>
              <c:strCache>
                <c:ptCount val="1"/>
                <c:pt idx="0">
                  <c:v> Referendum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7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tamaño'!$D$3:$D$7</c:f>
              <c:numCache>
                <c:formatCode>General</c:formatCode>
                <c:ptCount val="5"/>
                <c:pt idx="0">
                  <c:v>61.0</c:v>
                </c:pt>
                <c:pt idx="1">
                  <c:v>49.0</c:v>
                </c:pt>
                <c:pt idx="2">
                  <c:v>42.0</c:v>
                </c:pt>
                <c:pt idx="3">
                  <c:v>6.0</c:v>
                </c:pt>
                <c:pt idx="4">
                  <c:v>27.0</c:v>
                </c:pt>
              </c:numCache>
            </c:numRef>
          </c:val>
        </c:ser>
        <c:ser>
          <c:idx val="1"/>
          <c:order val="1"/>
          <c:tx>
            <c:strRef>
              <c:f>'Por tamaño'!$E$2</c:f>
              <c:strCache>
                <c:ptCount val="1"/>
                <c:pt idx="0">
                  <c:v> Plebiscito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tamaño'!$E$3:$E$7</c:f>
              <c:numCache>
                <c:formatCode>General</c:formatCode>
                <c:ptCount val="5"/>
                <c:pt idx="0">
                  <c:v>61.0</c:v>
                </c:pt>
                <c:pt idx="1">
                  <c:v>52.0</c:v>
                </c:pt>
                <c:pt idx="2">
                  <c:v>40.0</c:v>
                </c:pt>
                <c:pt idx="3">
                  <c:v>6.0</c:v>
                </c:pt>
                <c:pt idx="4">
                  <c:v>28.0</c:v>
                </c:pt>
              </c:numCache>
            </c:numRef>
          </c:val>
        </c:ser>
        <c:ser>
          <c:idx val="2"/>
          <c:order val="2"/>
          <c:tx>
            <c:strRef>
              <c:f>'Por tamaño'!$F$2</c:f>
              <c:strCache>
                <c:ptCount val="1"/>
                <c:pt idx="0">
                  <c:v> Iniciativa Popular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tamaño'!$F$3:$F$7</c:f>
              <c:numCache>
                <c:formatCode>General</c:formatCode>
                <c:ptCount val="5"/>
                <c:pt idx="0">
                  <c:v>70.0</c:v>
                </c:pt>
                <c:pt idx="1">
                  <c:v>62.0</c:v>
                </c:pt>
                <c:pt idx="2">
                  <c:v>62.0</c:v>
                </c:pt>
                <c:pt idx="3">
                  <c:v>10.0</c:v>
                </c:pt>
                <c:pt idx="4">
                  <c:v>30.0</c:v>
                </c:pt>
              </c:numCache>
            </c:numRef>
          </c:val>
        </c:ser>
        <c:ser>
          <c:idx val="3"/>
          <c:order val="3"/>
          <c:tx>
            <c:strRef>
              <c:f>'Por tamaño'!$G$2</c:f>
              <c:strCache>
                <c:ptCount val="1"/>
                <c:pt idx="0">
                  <c:v> Consulta popular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tamaño'!$G$3:$G$7</c:f>
              <c:numCache>
                <c:formatCode>General</c:formatCode>
                <c:ptCount val="5"/>
                <c:pt idx="0">
                  <c:v>123.0</c:v>
                </c:pt>
                <c:pt idx="1">
                  <c:v>74.0</c:v>
                </c:pt>
                <c:pt idx="2">
                  <c:v>69.0</c:v>
                </c:pt>
                <c:pt idx="3">
                  <c:v>15.0</c:v>
                </c:pt>
                <c:pt idx="4">
                  <c:v>55.0</c:v>
                </c:pt>
              </c:numCache>
            </c:numRef>
          </c:val>
        </c:ser>
        <c:ser>
          <c:idx val="4"/>
          <c:order val="4"/>
          <c:tx>
            <c:strRef>
              <c:f>'Por tamaño'!$H$2</c:f>
              <c:strCache>
                <c:ptCount val="1"/>
                <c:pt idx="0">
                  <c:v> Revocación de Mandato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tamaño'!$H$3:$H$7</c:f>
              <c:numCache>
                <c:formatCode>General</c:formatCode>
                <c:ptCount val="5"/>
                <c:pt idx="0">
                  <c:v>4.0</c:v>
                </c:pt>
                <c:pt idx="1">
                  <c:v>2.0</c:v>
                </c:pt>
                <c:pt idx="2">
                  <c:v>2.0</c:v>
                </c:pt>
                <c:pt idx="3">
                  <c:v>0.0</c:v>
                </c:pt>
                <c:pt idx="4">
                  <c:v>5.0</c:v>
                </c:pt>
              </c:numCache>
            </c:numRef>
          </c:val>
        </c:ser>
        <c:ser>
          <c:idx val="5"/>
          <c:order val="5"/>
          <c:tx>
            <c:strRef>
              <c:f>'Por tamaño'!$I$2</c:f>
              <c:strCache>
                <c:ptCount val="1"/>
                <c:pt idx="0">
                  <c:v> Contraloría ciudadana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tamaño'!$I$3:$I$7</c:f>
              <c:numCache>
                <c:formatCode>General</c:formatCode>
                <c:ptCount val="5"/>
                <c:pt idx="0">
                  <c:v>2.0</c:v>
                </c:pt>
                <c:pt idx="1">
                  <c:v>2.0</c:v>
                </c:pt>
                <c:pt idx="2">
                  <c:v>1.0</c:v>
                </c:pt>
                <c:pt idx="3">
                  <c:v>2.0</c:v>
                </c:pt>
                <c:pt idx="4">
                  <c:v>8.0</c:v>
                </c:pt>
              </c:numCache>
            </c:numRef>
          </c:val>
        </c:ser>
        <c:ser>
          <c:idx val="6"/>
          <c:order val="6"/>
          <c:tx>
            <c:strRef>
              <c:f>'Por tamaño'!$J$2</c:f>
              <c:strCache>
                <c:ptCount val="1"/>
                <c:pt idx="0">
                  <c:v> Presupuesto Participativo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tamaño'!$J$3:$J$7</c:f>
              <c:numCache>
                <c:formatCode>General</c:formatCode>
                <c:ptCount val="5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6.0</c:v>
                </c:pt>
                <c:pt idx="4">
                  <c:v>9.0</c:v>
                </c:pt>
              </c:numCache>
            </c:numRef>
          </c:val>
        </c:ser>
        <c:ser>
          <c:idx val="7"/>
          <c:order val="7"/>
          <c:tx>
            <c:strRef>
              <c:f>'Por tamaño'!$K$2</c:f>
              <c:strCache>
                <c:ptCount val="1"/>
                <c:pt idx="0">
                  <c:v> Audiencia Pública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tamaño'!$K$3:$K$7</c:f>
              <c:numCache>
                <c:formatCode>General</c:formatCode>
                <c:ptCount val="5"/>
                <c:pt idx="0">
                  <c:v>12.0</c:v>
                </c:pt>
                <c:pt idx="1">
                  <c:v>16.0</c:v>
                </c:pt>
                <c:pt idx="2">
                  <c:v>13.0</c:v>
                </c:pt>
                <c:pt idx="3">
                  <c:v>7.0</c:v>
                </c:pt>
                <c:pt idx="4">
                  <c:v>18.0</c:v>
                </c:pt>
              </c:numCache>
            </c:numRef>
          </c:val>
        </c:ser>
        <c:ser>
          <c:idx val="8"/>
          <c:order val="8"/>
          <c:tx>
            <c:strRef>
              <c:f>'Por tamaño'!$L$2</c:f>
              <c:strCache>
                <c:ptCount val="1"/>
                <c:pt idx="0">
                  <c:v> Asamblea Ciudadana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tamaño'!$L$3:$L$7</c:f>
              <c:numCache>
                <c:formatCode>General</c:formatCode>
                <c:ptCount val="5"/>
                <c:pt idx="0">
                  <c:v>5.0</c:v>
                </c:pt>
                <c:pt idx="1">
                  <c:v>7.0</c:v>
                </c:pt>
                <c:pt idx="2">
                  <c:v>3.0</c:v>
                </c:pt>
                <c:pt idx="3">
                  <c:v>2.0</c:v>
                </c:pt>
                <c:pt idx="4">
                  <c:v>5.0</c:v>
                </c:pt>
              </c:numCache>
            </c:numRef>
          </c:val>
        </c:ser>
        <c:ser>
          <c:idx val="9"/>
          <c:order val="9"/>
          <c:tx>
            <c:strRef>
              <c:f>'Por tamaño'!$M$2</c:f>
              <c:strCache>
                <c:ptCount val="1"/>
                <c:pt idx="0">
                  <c:v> Cabildo a sesión abierta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tamaño'!$M$3:$M$7</c:f>
              <c:numCache>
                <c:formatCode>General</c:formatCode>
                <c:ptCount val="5"/>
                <c:pt idx="0">
                  <c:v>10.0</c:v>
                </c:pt>
                <c:pt idx="1">
                  <c:v>12.0</c:v>
                </c:pt>
                <c:pt idx="2">
                  <c:v>16.0</c:v>
                </c:pt>
                <c:pt idx="3">
                  <c:v>0.0</c:v>
                </c:pt>
                <c:pt idx="4">
                  <c:v>9.0</c:v>
                </c:pt>
              </c:numCache>
            </c:numRef>
          </c:val>
        </c:ser>
        <c:ser>
          <c:idx val="10"/>
          <c:order val="10"/>
          <c:tx>
            <c:strRef>
              <c:f>'Por tamaño'!$N$2</c:f>
              <c:strCache>
                <c:ptCount val="1"/>
                <c:pt idx="0">
                  <c:v> Consejos o comites consultivos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tamaño'!$N$3:$N$7</c:f>
              <c:numCache>
                <c:formatCode>General</c:formatCode>
                <c:ptCount val="5"/>
                <c:pt idx="0">
                  <c:v>76.0</c:v>
                </c:pt>
                <c:pt idx="1">
                  <c:v>53.0</c:v>
                </c:pt>
                <c:pt idx="2">
                  <c:v>67.0</c:v>
                </c:pt>
                <c:pt idx="3">
                  <c:v>16.0</c:v>
                </c:pt>
                <c:pt idx="4">
                  <c:v>44.0</c:v>
                </c:pt>
              </c:numCache>
            </c:numRef>
          </c:val>
        </c:ser>
        <c:ser>
          <c:idx val="11"/>
          <c:order val="11"/>
          <c:tx>
            <c:strRef>
              <c:f>'Por tamaño'!$O$2</c:f>
              <c:strCache>
                <c:ptCount val="1"/>
                <c:pt idx="0">
                  <c:v> Consejos o comités deliberativos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tamaño'!$O$3:$O$7</c:f>
              <c:numCache>
                <c:formatCode>General</c:formatCode>
                <c:ptCount val="5"/>
                <c:pt idx="0">
                  <c:v>6.0</c:v>
                </c:pt>
                <c:pt idx="1">
                  <c:v>9.0</c:v>
                </c:pt>
                <c:pt idx="2">
                  <c:v>13.0</c:v>
                </c:pt>
                <c:pt idx="3">
                  <c:v>3.0</c:v>
                </c:pt>
                <c:pt idx="4">
                  <c:v>11.0</c:v>
                </c:pt>
              </c:numCache>
            </c:numRef>
          </c:val>
        </c:ser>
        <c:ser>
          <c:idx val="12"/>
          <c:order val="12"/>
          <c:tx>
            <c:strRef>
              <c:f>'Por tamaño'!$P$2</c:f>
              <c:strCache>
                <c:ptCount val="1"/>
                <c:pt idx="0">
                  <c:v> Consejos o comités vinculantes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tamaño'!$P$3:$P$7</c:f>
              <c:numCache>
                <c:formatCode>General</c:formatCode>
                <c:ptCount val="5"/>
                <c:pt idx="0">
                  <c:v>2.0</c:v>
                </c:pt>
                <c:pt idx="1">
                  <c:v>0.0</c:v>
                </c:pt>
                <c:pt idx="2">
                  <c:v>4.0</c:v>
                </c:pt>
                <c:pt idx="3">
                  <c:v>0.0</c:v>
                </c:pt>
                <c:pt idx="4">
                  <c:v>2.0</c:v>
                </c:pt>
              </c:numCache>
            </c:numRef>
          </c:val>
        </c:ser>
        <c:ser>
          <c:idx val="13"/>
          <c:order val="13"/>
          <c:tx>
            <c:strRef>
              <c:f>'Por tamaño'!$Q$2</c:f>
              <c:strCache>
                <c:ptCount val="1"/>
                <c:pt idx="0">
                  <c:v> Consejo de participación social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tamaño'!$Q$3:$Q$7</c:f>
              <c:numCache>
                <c:formatCode>General</c:formatCode>
                <c:ptCount val="5"/>
                <c:pt idx="0">
                  <c:v>43.0</c:v>
                </c:pt>
                <c:pt idx="1">
                  <c:v>83.0</c:v>
                </c:pt>
                <c:pt idx="2">
                  <c:v>106.0</c:v>
                </c:pt>
                <c:pt idx="3">
                  <c:v>12.0</c:v>
                </c:pt>
                <c:pt idx="4">
                  <c:v>63.0</c:v>
                </c:pt>
              </c:numCache>
            </c:numRef>
          </c:val>
        </c:ser>
        <c:ser>
          <c:idx val="14"/>
          <c:order val="14"/>
          <c:tx>
            <c:strRef>
              <c:f>'Por tamaño'!$R$2</c:f>
              <c:strCache>
                <c:ptCount val="1"/>
                <c:pt idx="0">
                  <c:v> Consejo de desarrollo municipal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tamaño'!$R$3:$R$7</c:f>
              <c:numCache>
                <c:formatCode>General</c:formatCode>
                <c:ptCount val="5"/>
                <c:pt idx="0">
                  <c:v>20.0</c:v>
                </c:pt>
                <c:pt idx="1">
                  <c:v>17.0</c:v>
                </c:pt>
                <c:pt idx="2">
                  <c:v>32.0</c:v>
                </c:pt>
                <c:pt idx="3">
                  <c:v>3.0</c:v>
                </c:pt>
                <c:pt idx="4">
                  <c:v>17.0</c:v>
                </c:pt>
              </c:numCache>
            </c:numRef>
          </c:val>
        </c:ser>
        <c:ser>
          <c:idx val="15"/>
          <c:order val="15"/>
          <c:tx>
            <c:strRef>
              <c:f>'Por tamaño'!$S$2</c:f>
              <c:strCache>
                <c:ptCount val="1"/>
                <c:pt idx="0">
                  <c:v> Coplademum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tamaño'!$S$3:$S$7</c:f>
              <c:numCache>
                <c:formatCode>General</c:formatCode>
                <c:ptCount val="5"/>
                <c:pt idx="0">
                  <c:v>81.0</c:v>
                </c:pt>
                <c:pt idx="1">
                  <c:v>69.0</c:v>
                </c:pt>
                <c:pt idx="2">
                  <c:v>89.0</c:v>
                </c:pt>
                <c:pt idx="3">
                  <c:v>4.0</c:v>
                </c:pt>
                <c:pt idx="4">
                  <c:v>33.0</c:v>
                </c:pt>
              </c:numCache>
            </c:numRef>
          </c:val>
        </c:ser>
        <c:ser>
          <c:idx val="16"/>
          <c:order val="16"/>
          <c:tx>
            <c:strRef>
              <c:f>'Por tamaño'!$T$2</c:f>
              <c:strCache>
                <c:ptCount val="1"/>
                <c:pt idx="0">
                  <c:v> Defensoría ciudadana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tamaño'!$T$3:$T$7</c:f>
              <c:numCache>
                <c:formatCode>General</c:formatCode>
                <c:ptCount val="5"/>
                <c:pt idx="0">
                  <c:v>0.0</c:v>
                </c:pt>
                <c:pt idx="1">
                  <c:v>0.0</c:v>
                </c:pt>
                <c:pt idx="2">
                  <c:v>1.0</c:v>
                </c:pt>
                <c:pt idx="3">
                  <c:v>0.0</c:v>
                </c:pt>
                <c:pt idx="4">
                  <c:v>0.0</c:v>
                </c:pt>
              </c:numCache>
            </c:numRef>
          </c:val>
        </c:ser>
        <c:ser>
          <c:idx val="17"/>
          <c:order val="17"/>
          <c:tx>
            <c:strRef>
              <c:f>'Por tamaño'!$U$2</c:f>
              <c:strCache>
                <c:ptCount val="1"/>
                <c:pt idx="0">
                  <c:v> Jurados ciudadanos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tamaño'!$U$3:$U$7</c:f>
              <c:numCache>
                <c:formatCode>General</c:formatCode>
                <c:ptCount val="5"/>
                <c:pt idx="0">
                  <c:v>2.0</c:v>
                </c:pt>
                <c:pt idx="1">
                  <c:v>1.0</c:v>
                </c:pt>
                <c:pt idx="2">
                  <c:v>1.0</c:v>
                </c:pt>
                <c:pt idx="3">
                  <c:v>0.0</c:v>
                </c:pt>
                <c:pt idx="4">
                  <c:v>2.0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127387592"/>
        <c:axId val="-2045357368"/>
      </c:barChart>
      <c:catAx>
        <c:axId val="-2127387592"/>
        <c:scaling>
          <c:orientation val="minMax"/>
        </c:scaling>
        <c:delete val="0"/>
        <c:axPos val="l"/>
        <c:majorTickMark val="none"/>
        <c:minorTickMark val="none"/>
        <c:tickLblPos val="nextTo"/>
        <c:crossAx val="-2045357368"/>
        <c:crosses val="autoZero"/>
        <c:auto val="1"/>
        <c:lblAlgn val="ctr"/>
        <c:lblOffset val="100"/>
        <c:noMultiLvlLbl val="0"/>
      </c:catAx>
      <c:valAx>
        <c:axId val="-2045357368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127387592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600"/>
          </a:pPr>
          <a:endParaRPr lang="es-ES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/>
              <a:t>Brechas entre</a:t>
            </a:r>
            <a:r>
              <a:rPr lang="es-ES" baseline="0"/>
              <a:t> municipios, normatividad disponible y existencia de mecanismos</a:t>
            </a:r>
            <a:endParaRPr lang="es-ES"/>
          </a:p>
        </c:rich>
      </c:tx>
      <c:layout/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'Por tamaño'!$Z$2</c:f>
              <c:strCache>
                <c:ptCount val="1"/>
                <c:pt idx="0">
                  <c:v> Existen Mecanismos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tamaño'!$Z$3:$Z$7</c:f>
              <c:numCache>
                <c:formatCode>General</c:formatCode>
                <c:ptCount val="5"/>
                <c:pt idx="0">
                  <c:v>209.0</c:v>
                </c:pt>
                <c:pt idx="1">
                  <c:v>189.0</c:v>
                </c:pt>
                <c:pt idx="2">
                  <c:v>209.0</c:v>
                </c:pt>
                <c:pt idx="3">
                  <c:v>32.0</c:v>
                </c:pt>
                <c:pt idx="4">
                  <c:v>137.0</c:v>
                </c:pt>
              </c:numCache>
            </c:numRef>
          </c:val>
        </c:ser>
        <c:ser>
          <c:idx val="2"/>
          <c:order val="1"/>
          <c:tx>
            <c:strRef>
              <c:f>'Por tamaño'!$AB$2</c:f>
              <c:strCache>
                <c:ptCount val="1"/>
                <c:pt idx="0">
                  <c:v> Normatividad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tamaño'!$AB$3:$AB$7</c:f>
              <c:numCache>
                <c:formatCode>General</c:formatCode>
                <c:ptCount val="5"/>
                <c:pt idx="0">
                  <c:v>338.0</c:v>
                </c:pt>
                <c:pt idx="1">
                  <c:v>293.0</c:v>
                </c:pt>
                <c:pt idx="2">
                  <c:v>312.0</c:v>
                </c:pt>
                <c:pt idx="3">
                  <c:v>40.0</c:v>
                </c:pt>
                <c:pt idx="4">
                  <c:v>198.0</c:v>
                </c:pt>
              </c:numCache>
            </c:numRef>
          </c:val>
        </c:ser>
        <c:ser>
          <c:idx val="12"/>
          <c:order val="2"/>
          <c:tx>
            <c:strRef>
              <c:f>'Por tamaño'!$AL$2</c:f>
              <c:strCache>
                <c:ptCount val="1"/>
                <c:pt idx="0">
                  <c:v>Número de Municipios</c:v>
                </c:pt>
              </c:strCache>
            </c:strRef>
          </c:tx>
          <c:invertIfNegative val="0"/>
          <c:cat>
            <c:strRef>
              <c:f>'Por tamaño'!$B$3:$B$7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500,000 o más</c:v>
                </c:pt>
                <c:pt idx="4">
                  <c:v>75,000 a 499,999</c:v>
                </c:pt>
              </c:strCache>
            </c:strRef>
          </c:cat>
          <c:val>
            <c:numRef>
              <c:f>'Por tamaño'!$AL$3:$AL$7</c:f>
              <c:numCache>
                <c:formatCode>General</c:formatCode>
                <c:ptCount val="5"/>
                <c:pt idx="0">
                  <c:v>1078.0</c:v>
                </c:pt>
                <c:pt idx="1">
                  <c:v>609.0</c:v>
                </c:pt>
                <c:pt idx="2">
                  <c:v>492.0</c:v>
                </c:pt>
                <c:pt idx="3">
                  <c:v>42.0</c:v>
                </c:pt>
                <c:pt idx="4">
                  <c:v>235.0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-2087023704"/>
        <c:axId val="-2098260056"/>
      </c:barChart>
      <c:catAx>
        <c:axId val="-2087023704"/>
        <c:scaling>
          <c:orientation val="minMax"/>
        </c:scaling>
        <c:delete val="0"/>
        <c:axPos val="l"/>
        <c:majorTickMark val="none"/>
        <c:minorTickMark val="none"/>
        <c:tickLblPos val="nextTo"/>
        <c:crossAx val="-2098260056"/>
        <c:crosses val="autoZero"/>
        <c:auto val="1"/>
        <c:lblAlgn val="ctr"/>
        <c:lblOffset val="100"/>
        <c:noMultiLvlLbl val="0"/>
      </c:catAx>
      <c:valAx>
        <c:axId val="-2098260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-2087023704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1</Words>
  <Characters>11</Characters>
  <Application>Microsoft Macintosh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Zavala</dc:creator>
  <cp:keywords/>
  <dc:description/>
  <cp:lastModifiedBy>Antonio Zavala</cp:lastModifiedBy>
  <cp:revision>1</cp:revision>
  <dcterms:created xsi:type="dcterms:W3CDTF">2016-11-11T03:46:00Z</dcterms:created>
  <dcterms:modified xsi:type="dcterms:W3CDTF">2016-11-11T04:54:00Z</dcterms:modified>
</cp:coreProperties>
</file>