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3C5B8D" w14:textId="77777777" w:rsidR="001119FC" w:rsidRDefault="001119FC" w:rsidP="007B6858">
      <w:pPr>
        <w:pStyle w:val="Ttulo1"/>
      </w:pPr>
    </w:p>
    <w:p w14:paraId="1790F589" w14:textId="427A1170" w:rsidR="007B6858" w:rsidRDefault="00D221F2" w:rsidP="007B6858">
      <w:r>
        <w:rPr>
          <w:noProof/>
          <w:lang w:val="es-ES"/>
        </w:rPr>
        <w:drawing>
          <wp:inline distT="0" distB="0" distL="0" distR="0" wp14:anchorId="5FFBD5D2" wp14:editId="7C0FACB9">
            <wp:extent cx="7310869" cy="3447044"/>
            <wp:effectExtent l="0" t="0" r="29845" b="3302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2F283CEC" w14:textId="77777777" w:rsidR="009E0AF5" w:rsidRDefault="009E0AF5" w:rsidP="007B6858">
      <w:pPr>
        <w:rPr>
          <w:lang w:val="en-US"/>
        </w:rPr>
      </w:pPr>
    </w:p>
    <w:p w14:paraId="15558C7A" w14:textId="19FBC5F4" w:rsidR="001B76F7" w:rsidRPr="0047283C" w:rsidRDefault="00222B5A" w:rsidP="007B6858">
      <w:pPr>
        <w:rPr>
          <w:lang w:val="es-ES" w:eastAsia="zh-CN"/>
        </w:rPr>
      </w:pPr>
      <w:r>
        <w:rPr>
          <w:lang w:val="es-ES" w:eastAsia="zh-CN"/>
        </w:rPr>
        <w:t>Esta gráfica muestra la proporción de mecanismos según sus medios: consultivos, democracia directa, democracia deliberativa o de atención ciudadana</w:t>
      </w:r>
      <w:r w:rsidR="006E309D">
        <w:rPr>
          <w:lang w:val="es-ES" w:eastAsia="zh-CN"/>
        </w:rPr>
        <w:t xml:space="preserve"> para cada</w:t>
      </w:r>
      <w:r>
        <w:rPr>
          <w:lang w:val="es-ES" w:eastAsia="zh-CN"/>
        </w:rPr>
        <w:t xml:space="preserve"> nivel de población</w:t>
      </w:r>
      <w:r w:rsidR="001B76F7">
        <w:rPr>
          <w:lang w:val="es-ES" w:eastAsia="zh-CN"/>
        </w:rPr>
        <w:t xml:space="preserve"> </w:t>
      </w:r>
      <w:r w:rsidR="00CE0C5A">
        <w:rPr>
          <w:lang w:val="es-ES" w:eastAsia="zh-CN"/>
        </w:rPr>
        <w:t>Sin importar el nivel de población del municipio, la mayoría de</w:t>
      </w:r>
      <w:r>
        <w:rPr>
          <w:lang w:val="es-ES" w:eastAsia="zh-CN"/>
        </w:rPr>
        <w:t xml:space="preserve"> los mecanismos son consultivos.</w:t>
      </w:r>
      <w:r w:rsidR="00CE0C5A">
        <w:rPr>
          <w:lang w:val="es-ES" w:eastAsia="zh-CN"/>
        </w:rPr>
        <w:t xml:space="preserve"> </w:t>
      </w:r>
      <w:r>
        <w:rPr>
          <w:lang w:val="es-ES" w:eastAsia="zh-CN"/>
        </w:rPr>
        <w:t xml:space="preserve">Luego, </w:t>
      </w:r>
      <w:r w:rsidR="00AB7AE1">
        <w:rPr>
          <w:lang w:val="es-ES" w:eastAsia="zh-CN"/>
        </w:rPr>
        <w:t xml:space="preserve">de democracia directa, democracia deliberativa y finamente de atención ciudadana. </w:t>
      </w:r>
    </w:p>
    <w:p w14:paraId="35B5ED65" w14:textId="56ECA298" w:rsidR="009E0AF5" w:rsidRDefault="00D221F2" w:rsidP="007B6858">
      <w:r>
        <w:rPr>
          <w:noProof/>
          <w:lang w:val="es-ES"/>
        </w:rPr>
        <w:lastRenderedPageBreak/>
        <w:drawing>
          <wp:inline distT="0" distB="0" distL="0" distR="0" wp14:anchorId="4F267F8E" wp14:editId="31DD984C">
            <wp:extent cx="7768069" cy="3658948"/>
            <wp:effectExtent l="0" t="0" r="29845" b="2413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621A22DD" w14:textId="0D2EC115" w:rsidR="00110960" w:rsidRDefault="00080D62" w:rsidP="007B6858">
      <w:pPr>
        <w:rPr>
          <w:lang w:val="es-ES"/>
        </w:rPr>
      </w:pPr>
      <w:r>
        <w:rPr>
          <w:lang w:val="es-ES"/>
        </w:rPr>
        <w:t>Esta gráfica muestra la di</w:t>
      </w:r>
      <w:r w:rsidR="00B2261C">
        <w:rPr>
          <w:lang w:val="es-ES"/>
        </w:rPr>
        <w:t>stribución de los mecanismos con</w:t>
      </w:r>
      <w:r>
        <w:rPr>
          <w:lang w:val="es-ES"/>
        </w:rPr>
        <w:t xml:space="preserve"> base en una clasificación segú</w:t>
      </w:r>
      <w:r w:rsidR="00B913D8">
        <w:rPr>
          <w:lang w:val="es-ES"/>
        </w:rPr>
        <w:t>n fines. E</w:t>
      </w:r>
      <w:r>
        <w:rPr>
          <w:lang w:val="es-ES"/>
        </w:rPr>
        <w:t>s decir,</w:t>
      </w:r>
      <w:r w:rsidR="00AE41B7">
        <w:rPr>
          <w:lang w:val="es-ES"/>
        </w:rPr>
        <w:t xml:space="preserve"> e</w:t>
      </w:r>
      <w:r w:rsidR="00D94069">
        <w:rPr>
          <w:lang w:val="es-ES"/>
        </w:rPr>
        <w:t>stá</w:t>
      </w:r>
      <w:r w:rsidR="00B2261C">
        <w:rPr>
          <w:lang w:val="es-ES"/>
        </w:rPr>
        <w:t xml:space="preserve"> ordenado de </w:t>
      </w:r>
      <w:r w:rsidR="00D94069">
        <w:rPr>
          <w:lang w:val="es-ES"/>
        </w:rPr>
        <w:t xml:space="preserve">acuerdo con el nivel de incidencia, donde  </w:t>
      </w:r>
      <w:r w:rsidR="00B2261C">
        <w:rPr>
          <w:lang w:val="es-ES"/>
        </w:rPr>
        <w:t xml:space="preserve"> Participación simbólica es el menor y</w:t>
      </w:r>
      <w:r w:rsidR="004646B0">
        <w:rPr>
          <w:lang w:val="es-ES"/>
        </w:rPr>
        <w:t xml:space="preserve"> autoridad directa</w:t>
      </w:r>
      <w:r w:rsidR="00B2261C">
        <w:rPr>
          <w:lang w:val="es-ES"/>
        </w:rPr>
        <w:t xml:space="preserve"> es el mayor. </w:t>
      </w:r>
      <w:r w:rsidR="00B654C8">
        <w:rPr>
          <w:lang w:val="es-ES"/>
        </w:rPr>
        <w:t>L</w:t>
      </w:r>
      <w:r w:rsidR="00F4617F">
        <w:rPr>
          <w:lang w:val="es-ES"/>
        </w:rPr>
        <w:t>os mecanismos que a</w:t>
      </w:r>
      <w:r w:rsidR="003117C5">
        <w:rPr>
          <w:lang w:val="es-ES"/>
        </w:rPr>
        <w:t>p</w:t>
      </w:r>
      <w:r w:rsidR="001136C0">
        <w:rPr>
          <w:lang w:val="es-ES"/>
        </w:rPr>
        <w:t>arecen más en todas las clasificaciones son de participación consult</w:t>
      </w:r>
      <w:r w:rsidR="009F3C30">
        <w:rPr>
          <w:lang w:val="es-ES"/>
        </w:rPr>
        <w:t>iv</w:t>
      </w:r>
      <w:r w:rsidR="001136C0">
        <w:rPr>
          <w:lang w:val="es-ES"/>
        </w:rPr>
        <w:t>a o selectiva e informada y luego los de participación en decisiones iniciadas por la autoridad.  No existe</w:t>
      </w:r>
      <w:r w:rsidR="00C30191">
        <w:rPr>
          <w:lang w:val="es-ES"/>
        </w:rPr>
        <w:t xml:space="preserve"> una diferencia significativa entre la proporción de mecanismos de mayor inc</w:t>
      </w:r>
      <w:r w:rsidR="004646B0">
        <w:rPr>
          <w:lang w:val="es-ES"/>
        </w:rPr>
        <w:t>idencia y</w:t>
      </w:r>
      <w:r w:rsidR="009F3C30">
        <w:rPr>
          <w:lang w:val="es-ES"/>
        </w:rPr>
        <w:t xml:space="preserve"> menor incidencia según el nivel de población. </w:t>
      </w:r>
      <w:r w:rsidR="007259F4">
        <w:rPr>
          <w:lang w:val="es-ES"/>
        </w:rPr>
        <w:t xml:space="preserve"> En otras palabras, la mayor parte de </w:t>
      </w:r>
      <w:r w:rsidR="006D62FF">
        <w:rPr>
          <w:lang w:val="es-ES"/>
        </w:rPr>
        <w:t>los mecanismos contemplados en normatividad son de mínimo o medio nivel de incidencia</w:t>
      </w:r>
      <w:r w:rsidR="007259F4">
        <w:t xml:space="preserve"> </w:t>
      </w:r>
      <w:r w:rsidR="006D62FF">
        <w:rPr>
          <w:lang w:val="es-ES"/>
        </w:rPr>
        <w:t xml:space="preserve">: participación consultiva o selectiva e informada y </w:t>
      </w:r>
      <w:proofErr w:type="spellStart"/>
      <w:r w:rsidR="003D2D7A">
        <w:rPr>
          <w:lang w:val="es-ES"/>
        </w:rPr>
        <w:t>particpación</w:t>
      </w:r>
      <w:proofErr w:type="spellEnd"/>
      <w:r w:rsidR="003D2D7A">
        <w:rPr>
          <w:lang w:val="es-ES"/>
        </w:rPr>
        <w:t xml:space="preserve"> en decisiones iniciadas por la autoridad. La proporción de mecanismos de autoridad d</w:t>
      </w:r>
      <w:r w:rsidR="00B557A0">
        <w:rPr>
          <w:lang w:val="es-ES"/>
        </w:rPr>
        <w:t>irecta</w:t>
      </w:r>
      <w:r w:rsidR="003D2D7A">
        <w:rPr>
          <w:lang w:val="es-ES"/>
        </w:rPr>
        <w:t xml:space="preserve"> es mínima</w:t>
      </w:r>
      <w:r w:rsidR="00B557A0">
        <w:rPr>
          <w:lang w:val="es-ES"/>
        </w:rPr>
        <w:t xml:space="preserve"> pero mayor que de autoridad delegada</w:t>
      </w:r>
      <w:r w:rsidR="003D2D7A">
        <w:rPr>
          <w:lang w:val="es-ES"/>
        </w:rPr>
        <w:t xml:space="preserve"> </w:t>
      </w:r>
      <w:r w:rsidR="009E0AF5">
        <w:br w:type="column"/>
      </w:r>
    </w:p>
    <w:p w14:paraId="1F61165B" w14:textId="0B5599E9" w:rsidR="009E0AF5" w:rsidRDefault="00545183" w:rsidP="007B6858">
      <w:r>
        <w:rPr>
          <w:noProof/>
          <w:lang w:val="es-ES"/>
        </w:rPr>
        <w:drawing>
          <wp:inline distT="0" distB="0" distL="0" distR="0" wp14:anchorId="6DFE3810" wp14:editId="57E5BD8E">
            <wp:extent cx="8339455" cy="3816914"/>
            <wp:effectExtent l="0" t="0" r="17145" b="19050"/>
            <wp:docPr id="6" name="Gráfico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bookmarkStart w:id="0" w:name="_GoBack"/>
      <w:bookmarkEnd w:id="0"/>
    </w:p>
    <w:p w14:paraId="44450A5C" w14:textId="77777777" w:rsidR="0070044E" w:rsidRDefault="0070044E" w:rsidP="007B6858"/>
    <w:p w14:paraId="64C551BA" w14:textId="77777777" w:rsidR="0070044E" w:rsidRDefault="0070044E" w:rsidP="007B6858">
      <w:pPr>
        <w:rPr>
          <w:lang w:val="es-ES"/>
        </w:rPr>
      </w:pPr>
    </w:p>
    <w:p w14:paraId="2AA3B0A6" w14:textId="77777777" w:rsidR="00534DB7" w:rsidRDefault="00B078BA" w:rsidP="007B6858">
      <w:pPr>
        <w:rPr>
          <w:lang w:val="es-ES"/>
        </w:rPr>
      </w:pPr>
      <w:r>
        <w:rPr>
          <w:lang w:val="es-ES"/>
        </w:rPr>
        <w:t xml:space="preserve">Los mecanismos que aparecen con más frecuencia son referéndum, plebiscito, </w:t>
      </w:r>
      <w:r w:rsidR="00816061">
        <w:rPr>
          <w:lang w:val="es-ES"/>
        </w:rPr>
        <w:t xml:space="preserve">iniciativa popular, consulta popular, consejos o comités consultivos, consejo de participación social y </w:t>
      </w:r>
      <w:proofErr w:type="spellStart"/>
      <w:r w:rsidR="00816061">
        <w:rPr>
          <w:lang w:val="es-ES"/>
        </w:rPr>
        <w:t>coplademun</w:t>
      </w:r>
      <w:proofErr w:type="spellEnd"/>
      <w:r w:rsidR="00816061">
        <w:rPr>
          <w:lang w:val="es-ES"/>
        </w:rPr>
        <w:t xml:space="preserve"> (</w:t>
      </w:r>
      <w:r w:rsidR="00FB09AF">
        <w:rPr>
          <w:lang w:val="es-ES"/>
        </w:rPr>
        <w:t>*)</w:t>
      </w:r>
    </w:p>
    <w:p w14:paraId="7FB807AE" w14:textId="353142D0" w:rsidR="001B76F7" w:rsidRDefault="00525C0A" w:rsidP="007B6858">
      <w:pPr>
        <w:rPr>
          <w:lang w:val="es-ES"/>
        </w:rPr>
      </w:pPr>
      <w:r>
        <w:rPr>
          <w:lang w:val="es-ES"/>
        </w:rPr>
        <w:t xml:space="preserve">No es frecuente encontrar revocación de mandato, contraloría ciudadana, presupuesto participativo </w:t>
      </w:r>
      <w:r w:rsidR="007C108C">
        <w:rPr>
          <w:lang w:val="es-ES"/>
        </w:rPr>
        <w:t>(en municipios con menos de 75k habitantes, audiencia pública, asamblea ciudadana o Cabildo abierto. Tampoco consejos deliberativos,</w:t>
      </w:r>
      <w:r w:rsidR="00C20FC6">
        <w:rPr>
          <w:lang w:val="es-ES"/>
        </w:rPr>
        <w:t xml:space="preserve"> defensoría </w:t>
      </w:r>
      <w:proofErr w:type="spellStart"/>
      <w:r w:rsidR="00C20FC6">
        <w:rPr>
          <w:lang w:val="es-ES"/>
        </w:rPr>
        <w:t>ciudadanaa</w:t>
      </w:r>
      <w:proofErr w:type="spellEnd"/>
      <w:r w:rsidR="00C20FC6">
        <w:rPr>
          <w:lang w:val="es-ES"/>
        </w:rPr>
        <w:t xml:space="preserve"> o jurados ciudadanos. </w:t>
      </w:r>
      <w:r w:rsidR="009E0AF5">
        <w:br w:type="column"/>
      </w:r>
    </w:p>
    <w:p w14:paraId="4E28EDF3" w14:textId="730CEA8E" w:rsidR="001B76F7" w:rsidRDefault="00545183" w:rsidP="007B6858">
      <w:pPr>
        <w:rPr>
          <w:lang w:val="es-ES"/>
        </w:rPr>
      </w:pPr>
      <w:r>
        <w:rPr>
          <w:noProof/>
          <w:lang w:val="es-ES"/>
        </w:rPr>
        <w:drawing>
          <wp:inline distT="0" distB="0" distL="0" distR="0" wp14:anchorId="3A39738E" wp14:editId="4912D89D">
            <wp:extent cx="4572000" cy="2743200"/>
            <wp:effectExtent l="0" t="0" r="25400" b="25400"/>
            <wp:docPr id="4" name="Gráfico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133D6A28" w14:textId="77777777" w:rsidR="001B76F7" w:rsidRDefault="001B76F7" w:rsidP="007B6858">
      <w:pPr>
        <w:rPr>
          <w:lang w:val="es-ES"/>
        </w:rPr>
      </w:pPr>
    </w:p>
    <w:p w14:paraId="361E4312" w14:textId="77777777" w:rsidR="001B76F7" w:rsidRDefault="001B76F7" w:rsidP="007B6858">
      <w:pPr>
        <w:rPr>
          <w:lang w:val="es-ES"/>
        </w:rPr>
      </w:pPr>
    </w:p>
    <w:p w14:paraId="41FFC867" w14:textId="6C64A062" w:rsidR="001B76F7" w:rsidRDefault="001B76F7" w:rsidP="007B6858">
      <w:pPr>
        <w:rPr>
          <w:lang w:val="es-ES"/>
        </w:rPr>
      </w:pPr>
    </w:p>
    <w:p w14:paraId="0CB80079" w14:textId="77777777" w:rsidR="001B76F7" w:rsidRDefault="001B76F7" w:rsidP="007B6858">
      <w:pPr>
        <w:rPr>
          <w:lang w:val="es-ES"/>
        </w:rPr>
      </w:pPr>
    </w:p>
    <w:p w14:paraId="09F6C866" w14:textId="52935466" w:rsidR="001B76F7" w:rsidRDefault="001B76F7" w:rsidP="007B6858">
      <w:pPr>
        <w:rPr>
          <w:lang w:val="es-ES"/>
        </w:rPr>
      </w:pPr>
    </w:p>
    <w:p w14:paraId="5B72AB7F" w14:textId="77777777" w:rsidR="001B76F7" w:rsidRDefault="001B76F7" w:rsidP="007B6858">
      <w:pPr>
        <w:rPr>
          <w:lang w:val="es-ES"/>
        </w:rPr>
      </w:pPr>
    </w:p>
    <w:p w14:paraId="592A1B0D" w14:textId="77777777" w:rsidR="001B76F7" w:rsidRDefault="001B76F7" w:rsidP="007B6858">
      <w:pPr>
        <w:rPr>
          <w:lang w:val="es-ES"/>
        </w:rPr>
      </w:pPr>
    </w:p>
    <w:p w14:paraId="3F5C9B7D" w14:textId="77777777" w:rsidR="001B76F7" w:rsidRDefault="001B76F7" w:rsidP="007B6858">
      <w:pPr>
        <w:rPr>
          <w:lang w:val="es-ES"/>
        </w:rPr>
      </w:pPr>
    </w:p>
    <w:p w14:paraId="6AA372A7" w14:textId="41616A9D" w:rsidR="009E0AF5" w:rsidRDefault="009E0AF5" w:rsidP="007B6858">
      <w:pPr>
        <w:rPr>
          <w:lang w:val="es-ES"/>
        </w:rPr>
      </w:pPr>
    </w:p>
    <w:p w14:paraId="03DEF369" w14:textId="77777777" w:rsidR="00685216" w:rsidRDefault="00685216" w:rsidP="007B6858">
      <w:pPr>
        <w:rPr>
          <w:lang w:val="es-ES"/>
        </w:rPr>
      </w:pPr>
    </w:p>
    <w:p w14:paraId="1B2CBF64" w14:textId="77777777" w:rsidR="00685216" w:rsidRDefault="00685216" w:rsidP="007B6858">
      <w:pPr>
        <w:rPr>
          <w:lang w:val="es-ES"/>
        </w:rPr>
      </w:pPr>
    </w:p>
    <w:p w14:paraId="1EB7144E" w14:textId="77777777" w:rsidR="00685216" w:rsidRDefault="00685216" w:rsidP="007B6858">
      <w:pPr>
        <w:rPr>
          <w:lang w:val="es-ES"/>
        </w:rPr>
      </w:pPr>
    </w:p>
    <w:p w14:paraId="7092B7EB" w14:textId="0F591DC6" w:rsidR="00685216" w:rsidRPr="00685216" w:rsidRDefault="009F509A" w:rsidP="007B6858">
      <w:pPr>
        <w:rPr>
          <w:lang w:val="es-ES"/>
        </w:rPr>
      </w:pPr>
      <w:r>
        <w:rPr>
          <w:lang w:val="es-ES"/>
        </w:rPr>
        <w:t xml:space="preserve">Esta gráfica representa la brecha entre número de municipios, normatividad y existencia de mecanismos para cada nivel de </w:t>
      </w:r>
      <w:r w:rsidR="00093154">
        <w:rPr>
          <w:lang w:val="es-ES"/>
        </w:rPr>
        <w:t xml:space="preserve">población. La observación más significativa es que a mayor número de municipios, menor es la brecha entre éstos y la </w:t>
      </w:r>
      <w:r w:rsidR="00093154">
        <w:rPr>
          <w:lang w:val="es-ES"/>
        </w:rPr>
        <w:lastRenderedPageBreak/>
        <w:t xml:space="preserve">existencia de normatividad. </w:t>
      </w:r>
      <w:r w:rsidR="00DC5C77">
        <w:rPr>
          <w:lang w:val="es-ES"/>
        </w:rPr>
        <w:t xml:space="preserve">De la misma manera, la brecha entre existencia de mecanismos y normatividad disminuye conforme aumenta la población. </w:t>
      </w:r>
    </w:p>
    <w:sectPr w:rsidR="00685216" w:rsidRPr="00685216" w:rsidSect="009E0AF5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858"/>
    <w:rsid w:val="00080D62"/>
    <w:rsid w:val="00083EAB"/>
    <w:rsid w:val="00093154"/>
    <w:rsid w:val="00110960"/>
    <w:rsid w:val="001119FC"/>
    <w:rsid w:val="0011346A"/>
    <w:rsid w:val="001136C0"/>
    <w:rsid w:val="001B76F7"/>
    <w:rsid w:val="00222B5A"/>
    <w:rsid w:val="00250B54"/>
    <w:rsid w:val="002D469E"/>
    <w:rsid w:val="003117C5"/>
    <w:rsid w:val="003D2D7A"/>
    <w:rsid w:val="00433612"/>
    <w:rsid w:val="004646B0"/>
    <w:rsid w:val="0047283C"/>
    <w:rsid w:val="004E315E"/>
    <w:rsid w:val="005100DF"/>
    <w:rsid w:val="00525C0A"/>
    <w:rsid w:val="00534DB7"/>
    <w:rsid w:val="00545183"/>
    <w:rsid w:val="0067624F"/>
    <w:rsid w:val="00685216"/>
    <w:rsid w:val="006D62FF"/>
    <w:rsid w:val="006E309D"/>
    <w:rsid w:val="0070044E"/>
    <w:rsid w:val="007259F4"/>
    <w:rsid w:val="007734FD"/>
    <w:rsid w:val="007B6858"/>
    <w:rsid w:val="007C108C"/>
    <w:rsid w:val="007C327B"/>
    <w:rsid w:val="007F7834"/>
    <w:rsid w:val="00816061"/>
    <w:rsid w:val="0083275E"/>
    <w:rsid w:val="008549A9"/>
    <w:rsid w:val="009E0AF5"/>
    <w:rsid w:val="009F3C30"/>
    <w:rsid w:val="009F509A"/>
    <w:rsid w:val="00A50D9F"/>
    <w:rsid w:val="00AB7AE1"/>
    <w:rsid w:val="00AE41B7"/>
    <w:rsid w:val="00B078BA"/>
    <w:rsid w:val="00B2261C"/>
    <w:rsid w:val="00B557A0"/>
    <w:rsid w:val="00B654C8"/>
    <w:rsid w:val="00B913D8"/>
    <w:rsid w:val="00BB226E"/>
    <w:rsid w:val="00C20FC6"/>
    <w:rsid w:val="00C30191"/>
    <w:rsid w:val="00CC6806"/>
    <w:rsid w:val="00CE0C5A"/>
    <w:rsid w:val="00D221F2"/>
    <w:rsid w:val="00D94069"/>
    <w:rsid w:val="00DB4E49"/>
    <w:rsid w:val="00DC5C77"/>
    <w:rsid w:val="00E05183"/>
    <w:rsid w:val="00E132B4"/>
    <w:rsid w:val="00E22286"/>
    <w:rsid w:val="00F4617F"/>
    <w:rsid w:val="00FB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21CDC8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7B68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B685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B6858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B6858"/>
    <w:rPr>
      <w:rFonts w:ascii="Lucida Grande" w:hAnsi="Lucida Grande" w:cs="Lucida Grande"/>
      <w:sz w:val="18"/>
      <w:szCs w:val="18"/>
      <w:lang w:val="es-ES_tradn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7B68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B685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B6858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B6858"/>
    <w:rPr>
      <w:rFonts w:ascii="Lucida Grande" w:hAnsi="Lucida Grande" w:cs="Lucida Grande"/>
      <w:sz w:val="18"/>
      <w:szCs w:val="1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hart" Target="charts/chart1.xml"/><Relationship Id="rId6" Type="http://schemas.openxmlformats.org/officeDocument/2006/relationships/chart" Target="charts/chart2.xml"/><Relationship Id="rId7" Type="http://schemas.openxmlformats.org/officeDocument/2006/relationships/chart" Target="charts/chart3.xml"/><Relationship Id="rId8" Type="http://schemas.openxmlformats.org/officeDocument/2006/relationships/chart" Target="charts/chart4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ZavalAntonio:Dropbox%20(Personal):Participando%20por%20M&#233;xico%20A.C.%20-%20MPC%20Municipios%20de%20M&#233;xico:22%20-%20An&#225;lisis:DataAnalisis:Normativad:Municipal:2_Base%20Normatividad%20Final_DataAnalisis_mergeado_dropeado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ZavalAntonio:Dropbox%20(Personal):Participando%20por%20M&#233;xico%20A.C.%20-%20MPC%20Municipios%20de%20M&#233;xico:22%20-%20An&#225;lisis:DataAnalisis:Normativad:Municipal:2_Base%20Normatividad%20Final_DataAnalisis_mergeado_dropeado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ZavalAntonio:Dropbox%20(Personal):Participando%20por%20M&#233;xico%20A.C.%20-%20MPC%20Municipios%20de%20M&#233;xico:22%20-%20An&#225;lisis:DataAnalisis:Normativad:Municipal:2_Base%20Normatividad%20Final_DataAnalisis_mergeado_dropeado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ZavalAntonio:Dropbox%20(Personal):Participando%20por%20M&#233;xico%20A.C.%20-%20MPC%20Municipios%20de%20M&#233;xico:22%20-%20An&#225;lisis:DataAnalisis:Normativad:Municipal:2_Base%20Normatividad%20Final_DataAnalisis_mergeado_dropeado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'Por tamaño'!$AC$2</c:f>
              <c:strCache>
                <c:ptCount val="1"/>
                <c:pt idx="0">
                  <c:v>Consultivos</c:v>
                </c:pt>
              </c:strCache>
            </c:strRef>
          </c:tx>
          <c:invertIfNegative val="0"/>
          <c:cat>
            <c:strRef>
              <c:f>'Por tamaño'!$B$3:$B$7</c:f>
              <c:strCache>
                <c:ptCount val="5"/>
                <c:pt idx="0">
                  <c:v>1 a 9,999</c:v>
                </c:pt>
                <c:pt idx="1">
                  <c:v>10,000 a 24,999</c:v>
                </c:pt>
                <c:pt idx="2">
                  <c:v>25,000 a 74,999</c:v>
                </c:pt>
                <c:pt idx="3">
                  <c:v>75,000 a 499,999</c:v>
                </c:pt>
                <c:pt idx="4">
                  <c:v>500,000 o más</c:v>
                </c:pt>
              </c:strCache>
            </c:strRef>
          </c:cat>
          <c:val>
            <c:numRef>
              <c:f>'Por tamaño'!$AC$3:$AC$7</c:f>
              <c:numCache>
                <c:formatCode>General</c:formatCode>
                <c:ptCount val="5"/>
                <c:pt idx="0">
                  <c:v>363.0</c:v>
                </c:pt>
                <c:pt idx="1">
                  <c:v>212.0</c:v>
                </c:pt>
                <c:pt idx="2">
                  <c:v>50.0</c:v>
                </c:pt>
                <c:pt idx="3">
                  <c:v>296.0</c:v>
                </c:pt>
                <c:pt idx="4">
                  <c:v>343.0</c:v>
                </c:pt>
              </c:numCache>
            </c:numRef>
          </c:val>
        </c:ser>
        <c:ser>
          <c:idx val="1"/>
          <c:order val="1"/>
          <c:tx>
            <c:strRef>
              <c:f>'Por tamaño'!$AD$2</c:f>
              <c:strCache>
                <c:ptCount val="1"/>
                <c:pt idx="0">
                  <c:v>Democracia Directa</c:v>
                </c:pt>
              </c:strCache>
            </c:strRef>
          </c:tx>
          <c:invertIfNegative val="0"/>
          <c:cat>
            <c:strRef>
              <c:f>'Por tamaño'!$B$3:$B$7</c:f>
              <c:strCache>
                <c:ptCount val="5"/>
                <c:pt idx="0">
                  <c:v>1 a 9,999</c:v>
                </c:pt>
                <c:pt idx="1">
                  <c:v>10,000 a 24,999</c:v>
                </c:pt>
                <c:pt idx="2">
                  <c:v>25,000 a 74,999</c:v>
                </c:pt>
                <c:pt idx="3">
                  <c:v>75,000 a 499,999</c:v>
                </c:pt>
                <c:pt idx="4">
                  <c:v>500,000 o más</c:v>
                </c:pt>
              </c:strCache>
            </c:strRef>
          </c:cat>
          <c:val>
            <c:numRef>
              <c:f>'Por tamaño'!$AD$3:$AD$7</c:f>
              <c:numCache>
                <c:formatCode>General</c:formatCode>
                <c:ptCount val="5"/>
                <c:pt idx="0">
                  <c:v>146.0</c:v>
                </c:pt>
                <c:pt idx="1">
                  <c:v>90.0</c:v>
                </c:pt>
                <c:pt idx="2">
                  <c:v>22.0</c:v>
                </c:pt>
                <c:pt idx="3">
                  <c:v>165.0</c:v>
                </c:pt>
                <c:pt idx="4">
                  <c:v>196.0</c:v>
                </c:pt>
              </c:numCache>
            </c:numRef>
          </c:val>
        </c:ser>
        <c:ser>
          <c:idx val="2"/>
          <c:order val="2"/>
          <c:tx>
            <c:strRef>
              <c:f>'Por tamaño'!$AE$2</c:f>
              <c:strCache>
                <c:ptCount val="1"/>
                <c:pt idx="0">
                  <c:v>Democracia Deliberativa</c:v>
                </c:pt>
              </c:strCache>
            </c:strRef>
          </c:tx>
          <c:invertIfNegative val="0"/>
          <c:cat>
            <c:strRef>
              <c:f>'Por tamaño'!$B$3:$B$7</c:f>
              <c:strCache>
                <c:ptCount val="5"/>
                <c:pt idx="0">
                  <c:v>1 a 9,999</c:v>
                </c:pt>
                <c:pt idx="1">
                  <c:v>10,000 a 24,999</c:v>
                </c:pt>
                <c:pt idx="2">
                  <c:v>25,000 a 74,999</c:v>
                </c:pt>
                <c:pt idx="3">
                  <c:v>75,000 a 499,999</c:v>
                </c:pt>
                <c:pt idx="4">
                  <c:v>500,000 o más</c:v>
                </c:pt>
              </c:strCache>
            </c:strRef>
          </c:cat>
          <c:val>
            <c:numRef>
              <c:f>'Por tamaño'!$AE$3:$AE$7</c:f>
              <c:numCache>
                <c:formatCode>General</c:formatCode>
                <c:ptCount val="5"/>
                <c:pt idx="0">
                  <c:v>50.0</c:v>
                </c:pt>
                <c:pt idx="1">
                  <c:v>56.0</c:v>
                </c:pt>
                <c:pt idx="2">
                  <c:v>18.0</c:v>
                </c:pt>
                <c:pt idx="3">
                  <c:v>45.0</c:v>
                </c:pt>
                <c:pt idx="4">
                  <c:v>37.0</c:v>
                </c:pt>
              </c:numCache>
            </c:numRef>
          </c:val>
        </c:ser>
        <c:ser>
          <c:idx val="3"/>
          <c:order val="3"/>
          <c:tx>
            <c:strRef>
              <c:f>'Por tamaño'!$AF$2</c:f>
              <c:strCache>
                <c:ptCount val="1"/>
                <c:pt idx="0">
                  <c:v>Atención Ciudadana</c:v>
                </c:pt>
              </c:strCache>
            </c:strRef>
          </c:tx>
          <c:invertIfNegative val="0"/>
          <c:cat>
            <c:strRef>
              <c:f>'Por tamaño'!$B$3:$B$7</c:f>
              <c:strCache>
                <c:ptCount val="5"/>
                <c:pt idx="0">
                  <c:v>1 a 9,999</c:v>
                </c:pt>
                <c:pt idx="1">
                  <c:v>10,000 a 24,999</c:v>
                </c:pt>
                <c:pt idx="2">
                  <c:v>25,000 a 74,999</c:v>
                </c:pt>
                <c:pt idx="3">
                  <c:v>75,000 a 499,999</c:v>
                </c:pt>
                <c:pt idx="4">
                  <c:v>500,000 o más</c:v>
                </c:pt>
              </c:strCache>
            </c:strRef>
          </c:cat>
          <c:val>
            <c:numRef>
              <c:f>'Por tamaño'!$AF$3:$AF$7</c:f>
              <c:numCache>
                <c:formatCode>General</c:formatCode>
                <c:ptCount val="5"/>
                <c:pt idx="0">
                  <c:v>2.0</c:v>
                </c:pt>
                <c:pt idx="1">
                  <c:v>8.0</c:v>
                </c:pt>
                <c:pt idx="2">
                  <c:v>2.0</c:v>
                </c:pt>
                <c:pt idx="3">
                  <c:v>2.0</c:v>
                </c:pt>
                <c:pt idx="4">
                  <c:v>2.0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100"/>
        <c:axId val="1811079400"/>
        <c:axId val="1682611752"/>
      </c:barChart>
      <c:catAx>
        <c:axId val="1811079400"/>
        <c:scaling>
          <c:orientation val="minMax"/>
        </c:scaling>
        <c:delete val="0"/>
        <c:axPos val="l"/>
        <c:majorTickMark val="none"/>
        <c:minorTickMark val="none"/>
        <c:tickLblPos val="nextTo"/>
        <c:crossAx val="1682611752"/>
        <c:crosses val="autoZero"/>
        <c:auto val="1"/>
        <c:lblAlgn val="ctr"/>
        <c:lblOffset val="100"/>
        <c:noMultiLvlLbl val="0"/>
      </c:catAx>
      <c:valAx>
        <c:axId val="1682611752"/>
        <c:scaling>
          <c:orientation val="minMax"/>
        </c:scaling>
        <c:delete val="0"/>
        <c:axPos val="b"/>
        <c:numFmt formatCode="0%" sourceLinked="1"/>
        <c:majorTickMark val="none"/>
        <c:minorTickMark val="none"/>
        <c:tickLblPos val="nextTo"/>
        <c:crossAx val="1811079400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'Por tamaño'!$AG$2</c:f>
              <c:strCache>
                <c:ptCount val="1"/>
                <c:pt idx="0">
                  <c:v> Participacion simbolica</c:v>
                </c:pt>
              </c:strCache>
            </c:strRef>
          </c:tx>
          <c:invertIfNegative val="0"/>
          <c:cat>
            <c:strRef>
              <c:f>'Por tamaño'!$B$3:$B$7</c:f>
              <c:strCache>
                <c:ptCount val="5"/>
                <c:pt idx="0">
                  <c:v>1 a 9,999</c:v>
                </c:pt>
                <c:pt idx="1">
                  <c:v>10,000 a 24,999</c:v>
                </c:pt>
                <c:pt idx="2">
                  <c:v>25,000 a 74,999</c:v>
                </c:pt>
                <c:pt idx="3">
                  <c:v>75,000 a 499,999</c:v>
                </c:pt>
                <c:pt idx="4">
                  <c:v>500,000 o más</c:v>
                </c:pt>
              </c:strCache>
            </c:strRef>
          </c:cat>
          <c:val>
            <c:numRef>
              <c:f>'Por tamaño'!$AG$3:$AG$7</c:f>
              <c:numCache>
                <c:formatCode>General</c:formatCode>
                <c:ptCount val="5"/>
                <c:pt idx="0">
                  <c:v>29.0</c:v>
                </c:pt>
                <c:pt idx="1">
                  <c:v>27.0</c:v>
                </c:pt>
                <c:pt idx="2">
                  <c:v>7.0</c:v>
                </c:pt>
                <c:pt idx="3">
                  <c:v>28.0</c:v>
                </c:pt>
                <c:pt idx="4">
                  <c:v>22.0</c:v>
                </c:pt>
              </c:numCache>
            </c:numRef>
          </c:val>
        </c:ser>
        <c:ser>
          <c:idx val="1"/>
          <c:order val="1"/>
          <c:tx>
            <c:strRef>
              <c:f>'Por tamaño'!$AH$2</c:f>
              <c:strCache>
                <c:ptCount val="1"/>
                <c:pt idx="0">
                  <c:v> Participación Consultiva o selectiva e informada</c:v>
                </c:pt>
              </c:strCache>
            </c:strRef>
          </c:tx>
          <c:invertIfNegative val="0"/>
          <c:cat>
            <c:strRef>
              <c:f>'Por tamaño'!$B$3:$B$7</c:f>
              <c:strCache>
                <c:ptCount val="5"/>
                <c:pt idx="0">
                  <c:v>1 a 9,999</c:v>
                </c:pt>
                <c:pt idx="1">
                  <c:v>10,000 a 24,999</c:v>
                </c:pt>
                <c:pt idx="2">
                  <c:v>25,000 a 74,999</c:v>
                </c:pt>
                <c:pt idx="3">
                  <c:v>75,000 a 499,999</c:v>
                </c:pt>
                <c:pt idx="4">
                  <c:v>500,000 o más</c:v>
                </c:pt>
              </c:strCache>
            </c:strRef>
          </c:cat>
          <c:val>
            <c:numRef>
              <c:f>'Por tamaño'!$AH$3:$AH$7</c:f>
              <c:numCache>
                <c:formatCode>General</c:formatCode>
                <c:ptCount val="5"/>
                <c:pt idx="0">
                  <c:v>310.0</c:v>
                </c:pt>
                <c:pt idx="1">
                  <c:v>173.0</c:v>
                </c:pt>
                <c:pt idx="2">
                  <c:v>40.0</c:v>
                </c:pt>
                <c:pt idx="3">
                  <c:v>238.0</c:v>
                </c:pt>
                <c:pt idx="4">
                  <c:v>231.0</c:v>
                </c:pt>
              </c:numCache>
            </c:numRef>
          </c:val>
        </c:ser>
        <c:ser>
          <c:idx val="2"/>
          <c:order val="2"/>
          <c:tx>
            <c:strRef>
              <c:f>'Por tamaño'!$AI$2</c:f>
              <c:strCache>
                <c:ptCount val="1"/>
                <c:pt idx="0">
                  <c:v> Participación en decisiones iniciadas por la autoridad</c:v>
                </c:pt>
              </c:strCache>
            </c:strRef>
          </c:tx>
          <c:invertIfNegative val="0"/>
          <c:cat>
            <c:strRef>
              <c:f>'Por tamaño'!$B$3:$B$7</c:f>
              <c:strCache>
                <c:ptCount val="5"/>
                <c:pt idx="0">
                  <c:v>1 a 9,999</c:v>
                </c:pt>
                <c:pt idx="1">
                  <c:v>10,000 a 24,999</c:v>
                </c:pt>
                <c:pt idx="2">
                  <c:v>25,000 a 74,999</c:v>
                </c:pt>
                <c:pt idx="3">
                  <c:v>75,000 a 499,999</c:v>
                </c:pt>
                <c:pt idx="4">
                  <c:v>500,000 o más</c:v>
                </c:pt>
              </c:strCache>
            </c:strRef>
          </c:cat>
          <c:val>
            <c:numRef>
              <c:f>'Por tamaño'!$AI$3:$AI$7</c:f>
              <c:numCache>
                <c:formatCode>General</c:formatCode>
                <c:ptCount val="5"/>
                <c:pt idx="0">
                  <c:v>151.0</c:v>
                </c:pt>
                <c:pt idx="1">
                  <c:v>110.0</c:v>
                </c:pt>
                <c:pt idx="2">
                  <c:v>27.0</c:v>
                </c:pt>
                <c:pt idx="3">
                  <c:v>175.0</c:v>
                </c:pt>
                <c:pt idx="4">
                  <c:v>245.0</c:v>
                </c:pt>
              </c:numCache>
            </c:numRef>
          </c:val>
        </c:ser>
        <c:ser>
          <c:idx val="3"/>
          <c:order val="3"/>
          <c:tx>
            <c:strRef>
              <c:f>'Por tamaño'!$AJ$2</c:f>
              <c:strCache>
                <c:ptCount val="1"/>
                <c:pt idx="0">
                  <c:v> Autoridad delegada a la ciudadanía</c:v>
                </c:pt>
              </c:strCache>
            </c:strRef>
          </c:tx>
          <c:invertIfNegative val="0"/>
          <c:cat>
            <c:strRef>
              <c:f>'Por tamaño'!$B$3:$B$7</c:f>
              <c:strCache>
                <c:ptCount val="5"/>
                <c:pt idx="0">
                  <c:v>1 a 9,999</c:v>
                </c:pt>
                <c:pt idx="1">
                  <c:v>10,000 a 24,999</c:v>
                </c:pt>
                <c:pt idx="2">
                  <c:v>25,000 a 74,999</c:v>
                </c:pt>
                <c:pt idx="3">
                  <c:v>75,000 a 499,999</c:v>
                </c:pt>
                <c:pt idx="4">
                  <c:v>500,000 o más</c:v>
                </c:pt>
              </c:strCache>
            </c:strRef>
          </c:cat>
          <c:val>
            <c:numRef>
              <c:f>'Por tamaño'!$AJ$3:$AJ$7</c:f>
              <c:numCache>
                <c:formatCode>General</c:formatCode>
                <c:ptCount val="5"/>
                <c:pt idx="0">
                  <c:v>9.0</c:v>
                </c:pt>
                <c:pt idx="1">
                  <c:v>26.0</c:v>
                </c:pt>
                <c:pt idx="2">
                  <c:v>8.0</c:v>
                </c:pt>
                <c:pt idx="3">
                  <c:v>5.0</c:v>
                </c:pt>
                <c:pt idx="4">
                  <c:v>10.0</c:v>
                </c:pt>
              </c:numCache>
            </c:numRef>
          </c:val>
        </c:ser>
        <c:ser>
          <c:idx val="4"/>
          <c:order val="4"/>
          <c:tx>
            <c:strRef>
              <c:f>'Por tamaño'!$AK$2</c:f>
              <c:strCache>
                <c:ptCount val="1"/>
                <c:pt idx="0">
                  <c:v> Autoridad directa</c:v>
                </c:pt>
              </c:strCache>
            </c:strRef>
          </c:tx>
          <c:invertIfNegative val="0"/>
          <c:cat>
            <c:strRef>
              <c:f>'Por tamaño'!$B$3:$B$7</c:f>
              <c:strCache>
                <c:ptCount val="5"/>
                <c:pt idx="0">
                  <c:v>1 a 9,999</c:v>
                </c:pt>
                <c:pt idx="1">
                  <c:v>10,000 a 24,999</c:v>
                </c:pt>
                <c:pt idx="2">
                  <c:v>25,000 a 74,999</c:v>
                </c:pt>
                <c:pt idx="3">
                  <c:v>75,000 a 499,999</c:v>
                </c:pt>
                <c:pt idx="4">
                  <c:v>500,000 o más</c:v>
                </c:pt>
              </c:strCache>
            </c:strRef>
          </c:cat>
          <c:val>
            <c:numRef>
              <c:f>'Por tamaño'!$AK$3:$AK$7</c:f>
              <c:numCache>
                <c:formatCode>General</c:formatCode>
                <c:ptCount val="5"/>
                <c:pt idx="0">
                  <c:v>62.0</c:v>
                </c:pt>
                <c:pt idx="1">
                  <c:v>30.0</c:v>
                </c:pt>
                <c:pt idx="2">
                  <c:v>10.0</c:v>
                </c:pt>
                <c:pt idx="3">
                  <c:v>62.0</c:v>
                </c:pt>
                <c:pt idx="4">
                  <c:v>70.0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100"/>
        <c:axId val="1755097352"/>
        <c:axId val="1809321224"/>
      </c:barChart>
      <c:catAx>
        <c:axId val="1755097352"/>
        <c:scaling>
          <c:orientation val="minMax"/>
        </c:scaling>
        <c:delete val="0"/>
        <c:axPos val="l"/>
        <c:majorTickMark val="none"/>
        <c:minorTickMark val="none"/>
        <c:tickLblPos val="nextTo"/>
        <c:crossAx val="1809321224"/>
        <c:crosses val="autoZero"/>
        <c:auto val="1"/>
        <c:lblAlgn val="ctr"/>
        <c:lblOffset val="100"/>
        <c:noMultiLvlLbl val="0"/>
      </c:catAx>
      <c:valAx>
        <c:axId val="1809321224"/>
        <c:scaling>
          <c:orientation val="minMax"/>
        </c:scaling>
        <c:delete val="0"/>
        <c:axPos val="b"/>
        <c:numFmt formatCode="0%" sourceLinked="1"/>
        <c:majorTickMark val="none"/>
        <c:minorTickMark val="none"/>
        <c:tickLblPos val="nextTo"/>
        <c:crossAx val="1755097352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'Por tamaño'!$D$2</c:f>
              <c:strCache>
                <c:ptCount val="1"/>
                <c:pt idx="0">
                  <c:v> Referendum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800"/>
                </a:pPr>
                <a:endParaRPr lang="es-E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'Por tamaño'!$B$3:$B$7</c:f>
              <c:strCache>
                <c:ptCount val="5"/>
                <c:pt idx="0">
                  <c:v>1 a 9,999</c:v>
                </c:pt>
                <c:pt idx="1">
                  <c:v>10,000 a 24,999</c:v>
                </c:pt>
                <c:pt idx="2">
                  <c:v>25,000 a 74,999</c:v>
                </c:pt>
                <c:pt idx="3">
                  <c:v>75,000 a 499,999</c:v>
                </c:pt>
                <c:pt idx="4">
                  <c:v>500,000 o más</c:v>
                </c:pt>
              </c:strCache>
            </c:strRef>
          </c:cat>
          <c:val>
            <c:numRef>
              <c:f>'Por tamaño'!$D$3:$D$7</c:f>
              <c:numCache>
                <c:formatCode>General</c:formatCode>
                <c:ptCount val="5"/>
                <c:pt idx="0">
                  <c:v>61.0</c:v>
                </c:pt>
                <c:pt idx="1">
                  <c:v>49.0</c:v>
                </c:pt>
                <c:pt idx="2">
                  <c:v>42.0</c:v>
                </c:pt>
                <c:pt idx="3">
                  <c:v>27.0</c:v>
                </c:pt>
                <c:pt idx="4">
                  <c:v>6.0</c:v>
                </c:pt>
              </c:numCache>
            </c:numRef>
          </c:val>
        </c:ser>
        <c:ser>
          <c:idx val="1"/>
          <c:order val="1"/>
          <c:tx>
            <c:strRef>
              <c:f>'Por tamaño'!$E$2</c:f>
              <c:strCache>
                <c:ptCount val="1"/>
                <c:pt idx="0">
                  <c:v> Plebiscito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800"/>
                </a:pPr>
                <a:endParaRPr lang="es-E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'Por tamaño'!$B$3:$B$7</c:f>
              <c:strCache>
                <c:ptCount val="5"/>
                <c:pt idx="0">
                  <c:v>1 a 9,999</c:v>
                </c:pt>
                <c:pt idx="1">
                  <c:v>10,000 a 24,999</c:v>
                </c:pt>
                <c:pt idx="2">
                  <c:v>25,000 a 74,999</c:v>
                </c:pt>
                <c:pt idx="3">
                  <c:v>75,000 a 499,999</c:v>
                </c:pt>
                <c:pt idx="4">
                  <c:v>500,000 o más</c:v>
                </c:pt>
              </c:strCache>
            </c:strRef>
          </c:cat>
          <c:val>
            <c:numRef>
              <c:f>'Por tamaño'!$E$3:$E$7</c:f>
              <c:numCache>
                <c:formatCode>General</c:formatCode>
                <c:ptCount val="5"/>
                <c:pt idx="0">
                  <c:v>61.0</c:v>
                </c:pt>
                <c:pt idx="1">
                  <c:v>52.0</c:v>
                </c:pt>
                <c:pt idx="2">
                  <c:v>40.0</c:v>
                </c:pt>
                <c:pt idx="3">
                  <c:v>28.0</c:v>
                </c:pt>
                <c:pt idx="4">
                  <c:v>6.0</c:v>
                </c:pt>
              </c:numCache>
            </c:numRef>
          </c:val>
        </c:ser>
        <c:ser>
          <c:idx val="2"/>
          <c:order val="2"/>
          <c:tx>
            <c:strRef>
              <c:f>'Por tamaño'!$F$2</c:f>
              <c:strCache>
                <c:ptCount val="1"/>
                <c:pt idx="0">
                  <c:v> Iniciativa Popular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800"/>
                </a:pPr>
                <a:endParaRPr lang="es-E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'Por tamaño'!$B$3:$B$7</c:f>
              <c:strCache>
                <c:ptCount val="5"/>
                <c:pt idx="0">
                  <c:v>1 a 9,999</c:v>
                </c:pt>
                <c:pt idx="1">
                  <c:v>10,000 a 24,999</c:v>
                </c:pt>
                <c:pt idx="2">
                  <c:v>25,000 a 74,999</c:v>
                </c:pt>
                <c:pt idx="3">
                  <c:v>75,000 a 499,999</c:v>
                </c:pt>
                <c:pt idx="4">
                  <c:v>500,000 o más</c:v>
                </c:pt>
              </c:strCache>
            </c:strRef>
          </c:cat>
          <c:val>
            <c:numRef>
              <c:f>'Por tamaño'!$F$3:$F$7</c:f>
              <c:numCache>
                <c:formatCode>General</c:formatCode>
                <c:ptCount val="5"/>
                <c:pt idx="0">
                  <c:v>70.0</c:v>
                </c:pt>
                <c:pt idx="1">
                  <c:v>62.0</c:v>
                </c:pt>
                <c:pt idx="2">
                  <c:v>62.0</c:v>
                </c:pt>
                <c:pt idx="3">
                  <c:v>30.0</c:v>
                </c:pt>
                <c:pt idx="4">
                  <c:v>10.0</c:v>
                </c:pt>
              </c:numCache>
            </c:numRef>
          </c:val>
        </c:ser>
        <c:ser>
          <c:idx val="3"/>
          <c:order val="3"/>
          <c:tx>
            <c:strRef>
              <c:f>'Por tamaño'!$G$2</c:f>
              <c:strCache>
                <c:ptCount val="1"/>
                <c:pt idx="0">
                  <c:v> Consulta popular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800"/>
                </a:pPr>
                <a:endParaRPr lang="es-E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'Por tamaño'!$B$3:$B$7</c:f>
              <c:strCache>
                <c:ptCount val="5"/>
                <c:pt idx="0">
                  <c:v>1 a 9,999</c:v>
                </c:pt>
                <c:pt idx="1">
                  <c:v>10,000 a 24,999</c:v>
                </c:pt>
                <c:pt idx="2">
                  <c:v>25,000 a 74,999</c:v>
                </c:pt>
                <c:pt idx="3">
                  <c:v>75,000 a 499,999</c:v>
                </c:pt>
                <c:pt idx="4">
                  <c:v>500,000 o más</c:v>
                </c:pt>
              </c:strCache>
            </c:strRef>
          </c:cat>
          <c:val>
            <c:numRef>
              <c:f>'Por tamaño'!$G$3:$G$7</c:f>
              <c:numCache>
                <c:formatCode>General</c:formatCode>
                <c:ptCount val="5"/>
                <c:pt idx="0">
                  <c:v>123.0</c:v>
                </c:pt>
                <c:pt idx="1">
                  <c:v>74.0</c:v>
                </c:pt>
                <c:pt idx="2">
                  <c:v>69.0</c:v>
                </c:pt>
                <c:pt idx="3">
                  <c:v>55.0</c:v>
                </c:pt>
                <c:pt idx="4">
                  <c:v>15.0</c:v>
                </c:pt>
              </c:numCache>
            </c:numRef>
          </c:val>
        </c:ser>
        <c:ser>
          <c:idx val="4"/>
          <c:order val="4"/>
          <c:tx>
            <c:strRef>
              <c:f>'Por tamaño'!$H$2</c:f>
              <c:strCache>
                <c:ptCount val="1"/>
                <c:pt idx="0">
                  <c:v> Revocación de Mandato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800"/>
                </a:pPr>
                <a:endParaRPr lang="es-E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'Por tamaño'!$B$3:$B$7</c:f>
              <c:strCache>
                <c:ptCount val="5"/>
                <c:pt idx="0">
                  <c:v>1 a 9,999</c:v>
                </c:pt>
                <c:pt idx="1">
                  <c:v>10,000 a 24,999</c:v>
                </c:pt>
                <c:pt idx="2">
                  <c:v>25,000 a 74,999</c:v>
                </c:pt>
                <c:pt idx="3">
                  <c:v>75,000 a 499,999</c:v>
                </c:pt>
                <c:pt idx="4">
                  <c:v>500,000 o más</c:v>
                </c:pt>
              </c:strCache>
            </c:strRef>
          </c:cat>
          <c:val>
            <c:numRef>
              <c:f>'Por tamaño'!$H$3:$H$7</c:f>
              <c:numCache>
                <c:formatCode>General</c:formatCode>
                <c:ptCount val="5"/>
                <c:pt idx="0">
                  <c:v>4.0</c:v>
                </c:pt>
                <c:pt idx="1">
                  <c:v>2.0</c:v>
                </c:pt>
                <c:pt idx="2">
                  <c:v>2.0</c:v>
                </c:pt>
                <c:pt idx="3">
                  <c:v>5.0</c:v>
                </c:pt>
                <c:pt idx="4">
                  <c:v>0.0</c:v>
                </c:pt>
              </c:numCache>
            </c:numRef>
          </c:val>
        </c:ser>
        <c:ser>
          <c:idx val="5"/>
          <c:order val="5"/>
          <c:tx>
            <c:strRef>
              <c:f>'Por tamaño'!$I$2</c:f>
              <c:strCache>
                <c:ptCount val="1"/>
                <c:pt idx="0">
                  <c:v> Contraloría ciudadana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800"/>
                </a:pPr>
                <a:endParaRPr lang="es-E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'Por tamaño'!$B$3:$B$7</c:f>
              <c:strCache>
                <c:ptCount val="5"/>
                <c:pt idx="0">
                  <c:v>1 a 9,999</c:v>
                </c:pt>
                <c:pt idx="1">
                  <c:v>10,000 a 24,999</c:v>
                </c:pt>
                <c:pt idx="2">
                  <c:v>25,000 a 74,999</c:v>
                </c:pt>
                <c:pt idx="3">
                  <c:v>75,000 a 499,999</c:v>
                </c:pt>
                <c:pt idx="4">
                  <c:v>500,000 o más</c:v>
                </c:pt>
              </c:strCache>
            </c:strRef>
          </c:cat>
          <c:val>
            <c:numRef>
              <c:f>'Por tamaño'!$I$3:$I$7</c:f>
              <c:numCache>
                <c:formatCode>General</c:formatCode>
                <c:ptCount val="5"/>
                <c:pt idx="0">
                  <c:v>2.0</c:v>
                </c:pt>
                <c:pt idx="1">
                  <c:v>2.0</c:v>
                </c:pt>
                <c:pt idx="2">
                  <c:v>1.0</c:v>
                </c:pt>
                <c:pt idx="3">
                  <c:v>8.0</c:v>
                </c:pt>
                <c:pt idx="4">
                  <c:v>2.0</c:v>
                </c:pt>
              </c:numCache>
            </c:numRef>
          </c:val>
        </c:ser>
        <c:ser>
          <c:idx val="6"/>
          <c:order val="6"/>
          <c:tx>
            <c:strRef>
              <c:f>'Por tamaño'!$J$2</c:f>
              <c:strCache>
                <c:ptCount val="1"/>
                <c:pt idx="0">
                  <c:v> Presupuesto Participativo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800"/>
                </a:pPr>
                <a:endParaRPr lang="es-E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'Por tamaño'!$B$3:$B$7</c:f>
              <c:strCache>
                <c:ptCount val="5"/>
                <c:pt idx="0">
                  <c:v>1 a 9,999</c:v>
                </c:pt>
                <c:pt idx="1">
                  <c:v>10,000 a 24,999</c:v>
                </c:pt>
                <c:pt idx="2">
                  <c:v>25,000 a 74,999</c:v>
                </c:pt>
                <c:pt idx="3">
                  <c:v>75,000 a 499,999</c:v>
                </c:pt>
                <c:pt idx="4">
                  <c:v>500,000 o más</c:v>
                </c:pt>
              </c:strCache>
            </c:strRef>
          </c:cat>
          <c:val>
            <c:numRef>
              <c:f>'Por tamaño'!$J$3:$J$7</c:f>
              <c:numCache>
                <c:formatCode>General</c:formatCode>
                <c:ptCount val="5"/>
                <c:pt idx="0">
                  <c:v>0.0</c:v>
                </c:pt>
                <c:pt idx="1">
                  <c:v>0.0</c:v>
                </c:pt>
                <c:pt idx="2">
                  <c:v>0.0</c:v>
                </c:pt>
                <c:pt idx="3">
                  <c:v>9.0</c:v>
                </c:pt>
                <c:pt idx="4">
                  <c:v>6.0</c:v>
                </c:pt>
              </c:numCache>
            </c:numRef>
          </c:val>
        </c:ser>
        <c:ser>
          <c:idx val="7"/>
          <c:order val="7"/>
          <c:tx>
            <c:strRef>
              <c:f>'Por tamaño'!$K$2</c:f>
              <c:strCache>
                <c:ptCount val="1"/>
                <c:pt idx="0">
                  <c:v> Audiencia Pública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800"/>
                </a:pPr>
                <a:endParaRPr lang="es-E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'Por tamaño'!$B$3:$B$7</c:f>
              <c:strCache>
                <c:ptCount val="5"/>
                <c:pt idx="0">
                  <c:v>1 a 9,999</c:v>
                </c:pt>
                <c:pt idx="1">
                  <c:v>10,000 a 24,999</c:v>
                </c:pt>
                <c:pt idx="2">
                  <c:v>25,000 a 74,999</c:v>
                </c:pt>
                <c:pt idx="3">
                  <c:v>75,000 a 499,999</c:v>
                </c:pt>
                <c:pt idx="4">
                  <c:v>500,000 o más</c:v>
                </c:pt>
              </c:strCache>
            </c:strRef>
          </c:cat>
          <c:val>
            <c:numRef>
              <c:f>'Por tamaño'!$K$3:$K$7</c:f>
              <c:numCache>
                <c:formatCode>General</c:formatCode>
                <c:ptCount val="5"/>
                <c:pt idx="0">
                  <c:v>12.0</c:v>
                </c:pt>
                <c:pt idx="1">
                  <c:v>16.0</c:v>
                </c:pt>
                <c:pt idx="2">
                  <c:v>13.0</c:v>
                </c:pt>
                <c:pt idx="3">
                  <c:v>18.0</c:v>
                </c:pt>
                <c:pt idx="4">
                  <c:v>7.0</c:v>
                </c:pt>
              </c:numCache>
            </c:numRef>
          </c:val>
        </c:ser>
        <c:ser>
          <c:idx val="8"/>
          <c:order val="8"/>
          <c:tx>
            <c:strRef>
              <c:f>'Por tamaño'!$L$2</c:f>
              <c:strCache>
                <c:ptCount val="1"/>
                <c:pt idx="0">
                  <c:v> Asamblea Ciudadana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800"/>
                </a:pPr>
                <a:endParaRPr lang="es-E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'Por tamaño'!$B$3:$B$7</c:f>
              <c:strCache>
                <c:ptCount val="5"/>
                <c:pt idx="0">
                  <c:v>1 a 9,999</c:v>
                </c:pt>
                <c:pt idx="1">
                  <c:v>10,000 a 24,999</c:v>
                </c:pt>
                <c:pt idx="2">
                  <c:v>25,000 a 74,999</c:v>
                </c:pt>
                <c:pt idx="3">
                  <c:v>75,000 a 499,999</c:v>
                </c:pt>
                <c:pt idx="4">
                  <c:v>500,000 o más</c:v>
                </c:pt>
              </c:strCache>
            </c:strRef>
          </c:cat>
          <c:val>
            <c:numRef>
              <c:f>'Por tamaño'!$L$3:$L$7</c:f>
              <c:numCache>
                <c:formatCode>General</c:formatCode>
                <c:ptCount val="5"/>
                <c:pt idx="0">
                  <c:v>5.0</c:v>
                </c:pt>
                <c:pt idx="1">
                  <c:v>7.0</c:v>
                </c:pt>
                <c:pt idx="2">
                  <c:v>3.0</c:v>
                </c:pt>
                <c:pt idx="3">
                  <c:v>5.0</c:v>
                </c:pt>
                <c:pt idx="4">
                  <c:v>2.0</c:v>
                </c:pt>
              </c:numCache>
            </c:numRef>
          </c:val>
        </c:ser>
        <c:ser>
          <c:idx val="9"/>
          <c:order val="9"/>
          <c:tx>
            <c:strRef>
              <c:f>'Por tamaño'!$M$2</c:f>
              <c:strCache>
                <c:ptCount val="1"/>
                <c:pt idx="0">
                  <c:v> Cabildo a sesión abierta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800"/>
                </a:pPr>
                <a:endParaRPr lang="es-E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'Por tamaño'!$B$3:$B$7</c:f>
              <c:strCache>
                <c:ptCount val="5"/>
                <c:pt idx="0">
                  <c:v>1 a 9,999</c:v>
                </c:pt>
                <c:pt idx="1">
                  <c:v>10,000 a 24,999</c:v>
                </c:pt>
                <c:pt idx="2">
                  <c:v>25,000 a 74,999</c:v>
                </c:pt>
                <c:pt idx="3">
                  <c:v>75,000 a 499,999</c:v>
                </c:pt>
                <c:pt idx="4">
                  <c:v>500,000 o más</c:v>
                </c:pt>
              </c:strCache>
            </c:strRef>
          </c:cat>
          <c:val>
            <c:numRef>
              <c:f>'Por tamaño'!$M$3:$M$7</c:f>
              <c:numCache>
                <c:formatCode>General</c:formatCode>
                <c:ptCount val="5"/>
                <c:pt idx="0">
                  <c:v>10.0</c:v>
                </c:pt>
                <c:pt idx="1">
                  <c:v>12.0</c:v>
                </c:pt>
                <c:pt idx="2">
                  <c:v>16.0</c:v>
                </c:pt>
                <c:pt idx="3">
                  <c:v>9.0</c:v>
                </c:pt>
                <c:pt idx="4">
                  <c:v>0.0</c:v>
                </c:pt>
              </c:numCache>
            </c:numRef>
          </c:val>
        </c:ser>
        <c:ser>
          <c:idx val="10"/>
          <c:order val="10"/>
          <c:tx>
            <c:strRef>
              <c:f>'Por tamaño'!$N$2</c:f>
              <c:strCache>
                <c:ptCount val="1"/>
                <c:pt idx="0">
                  <c:v> Consejos o comites consultivos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800"/>
                </a:pPr>
                <a:endParaRPr lang="es-E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'Por tamaño'!$B$3:$B$7</c:f>
              <c:strCache>
                <c:ptCount val="5"/>
                <c:pt idx="0">
                  <c:v>1 a 9,999</c:v>
                </c:pt>
                <c:pt idx="1">
                  <c:v>10,000 a 24,999</c:v>
                </c:pt>
                <c:pt idx="2">
                  <c:v>25,000 a 74,999</c:v>
                </c:pt>
                <c:pt idx="3">
                  <c:v>75,000 a 499,999</c:v>
                </c:pt>
                <c:pt idx="4">
                  <c:v>500,000 o más</c:v>
                </c:pt>
              </c:strCache>
            </c:strRef>
          </c:cat>
          <c:val>
            <c:numRef>
              <c:f>'Por tamaño'!$N$3:$N$7</c:f>
              <c:numCache>
                <c:formatCode>General</c:formatCode>
                <c:ptCount val="5"/>
                <c:pt idx="0">
                  <c:v>76.0</c:v>
                </c:pt>
                <c:pt idx="1">
                  <c:v>53.0</c:v>
                </c:pt>
                <c:pt idx="2">
                  <c:v>67.0</c:v>
                </c:pt>
                <c:pt idx="3">
                  <c:v>44.0</c:v>
                </c:pt>
                <c:pt idx="4">
                  <c:v>16.0</c:v>
                </c:pt>
              </c:numCache>
            </c:numRef>
          </c:val>
        </c:ser>
        <c:ser>
          <c:idx val="11"/>
          <c:order val="11"/>
          <c:tx>
            <c:strRef>
              <c:f>'Por tamaño'!$O$2</c:f>
              <c:strCache>
                <c:ptCount val="1"/>
                <c:pt idx="0">
                  <c:v> Consejos o comités deliberativos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800"/>
                </a:pPr>
                <a:endParaRPr lang="es-E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'Por tamaño'!$B$3:$B$7</c:f>
              <c:strCache>
                <c:ptCount val="5"/>
                <c:pt idx="0">
                  <c:v>1 a 9,999</c:v>
                </c:pt>
                <c:pt idx="1">
                  <c:v>10,000 a 24,999</c:v>
                </c:pt>
                <c:pt idx="2">
                  <c:v>25,000 a 74,999</c:v>
                </c:pt>
                <c:pt idx="3">
                  <c:v>75,000 a 499,999</c:v>
                </c:pt>
                <c:pt idx="4">
                  <c:v>500,000 o más</c:v>
                </c:pt>
              </c:strCache>
            </c:strRef>
          </c:cat>
          <c:val>
            <c:numRef>
              <c:f>'Por tamaño'!$O$3:$O$7</c:f>
              <c:numCache>
                <c:formatCode>General</c:formatCode>
                <c:ptCount val="5"/>
                <c:pt idx="0">
                  <c:v>6.0</c:v>
                </c:pt>
                <c:pt idx="1">
                  <c:v>9.0</c:v>
                </c:pt>
                <c:pt idx="2">
                  <c:v>13.0</c:v>
                </c:pt>
                <c:pt idx="3">
                  <c:v>11.0</c:v>
                </c:pt>
                <c:pt idx="4">
                  <c:v>3.0</c:v>
                </c:pt>
              </c:numCache>
            </c:numRef>
          </c:val>
        </c:ser>
        <c:ser>
          <c:idx val="12"/>
          <c:order val="12"/>
          <c:tx>
            <c:strRef>
              <c:f>'Por tamaño'!$P$2</c:f>
              <c:strCache>
                <c:ptCount val="1"/>
                <c:pt idx="0">
                  <c:v> Consejos o comités vinculantes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800"/>
                </a:pPr>
                <a:endParaRPr lang="es-E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'Por tamaño'!$B$3:$B$7</c:f>
              <c:strCache>
                <c:ptCount val="5"/>
                <c:pt idx="0">
                  <c:v>1 a 9,999</c:v>
                </c:pt>
                <c:pt idx="1">
                  <c:v>10,000 a 24,999</c:v>
                </c:pt>
                <c:pt idx="2">
                  <c:v>25,000 a 74,999</c:v>
                </c:pt>
                <c:pt idx="3">
                  <c:v>75,000 a 499,999</c:v>
                </c:pt>
                <c:pt idx="4">
                  <c:v>500,000 o más</c:v>
                </c:pt>
              </c:strCache>
            </c:strRef>
          </c:cat>
          <c:val>
            <c:numRef>
              <c:f>'Por tamaño'!$P$3:$P$7</c:f>
              <c:numCache>
                <c:formatCode>General</c:formatCode>
                <c:ptCount val="5"/>
                <c:pt idx="0">
                  <c:v>2.0</c:v>
                </c:pt>
                <c:pt idx="1">
                  <c:v>0.0</c:v>
                </c:pt>
                <c:pt idx="2">
                  <c:v>4.0</c:v>
                </c:pt>
                <c:pt idx="3">
                  <c:v>2.0</c:v>
                </c:pt>
                <c:pt idx="4">
                  <c:v>0.0</c:v>
                </c:pt>
              </c:numCache>
            </c:numRef>
          </c:val>
        </c:ser>
        <c:ser>
          <c:idx val="13"/>
          <c:order val="13"/>
          <c:tx>
            <c:strRef>
              <c:f>'Por tamaño'!$Q$2</c:f>
              <c:strCache>
                <c:ptCount val="1"/>
                <c:pt idx="0">
                  <c:v> Consejo de participación social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800"/>
                </a:pPr>
                <a:endParaRPr lang="es-E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'Por tamaño'!$B$3:$B$7</c:f>
              <c:strCache>
                <c:ptCount val="5"/>
                <c:pt idx="0">
                  <c:v>1 a 9,999</c:v>
                </c:pt>
                <c:pt idx="1">
                  <c:v>10,000 a 24,999</c:v>
                </c:pt>
                <c:pt idx="2">
                  <c:v>25,000 a 74,999</c:v>
                </c:pt>
                <c:pt idx="3">
                  <c:v>75,000 a 499,999</c:v>
                </c:pt>
                <c:pt idx="4">
                  <c:v>500,000 o más</c:v>
                </c:pt>
              </c:strCache>
            </c:strRef>
          </c:cat>
          <c:val>
            <c:numRef>
              <c:f>'Por tamaño'!$Q$3:$Q$7</c:f>
              <c:numCache>
                <c:formatCode>General</c:formatCode>
                <c:ptCount val="5"/>
                <c:pt idx="0">
                  <c:v>43.0</c:v>
                </c:pt>
                <c:pt idx="1">
                  <c:v>83.0</c:v>
                </c:pt>
                <c:pt idx="2">
                  <c:v>106.0</c:v>
                </c:pt>
                <c:pt idx="3">
                  <c:v>63.0</c:v>
                </c:pt>
                <c:pt idx="4">
                  <c:v>12.0</c:v>
                </c:pt>
              </c:numCache>
            </c:numRef>
          </c:val>
        </c:ser>
        <c:ser>
          <c:idx val="14"/>
          <c:order val="14"/>
          <c:tx>
            <c:strRef>
              <c:f>'Por tamaño'!$R$2</c:f>
              <c:strCache>
                <c:ptCount val="1"/>
                <c:pt idx="0">
                  <c:v> Consejo de desarrollo municipal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800"/>
                </a:pPr>
                <a:endParaRPr lang="es-E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'Por tamaño'!$B$3:$B$7</c:f>
              <c:strCache>
                <c:ptCount val="5"/>
                <c:pt idx="0">
                  <c:v>1 a 9,999</c:v>
                </c:pt>
                <c:pt idx="1">
                  <c:v>10,000 a 24,999</c:v>
                </c:pt>
                <c:pt idx="2">
                  <c:v>25,000 a 74,999</c:v>
                </c:pt>
                <c:pt idx="3">
                  <c:v>75,000 a 499,999</c:v>
                </c:pt>
                <c:pt idx="4">
                  <c:v>500,000 o más</c:v>
                </c:pt>
              </c:strCache>
            </c:strRef>
          </c:cat>
          <c:val>
            <c:numRef>
              <c:f>'Por tamaño'!$R$3:$R$7</c:f>
              <c:numCache>
                <c:formatCode>General</c:formatCode>
                <c:ptCount val="5"/>
                <c:pt idx="0">
                  <c:v>20.0</c:v>
                </c:pt>
                <c:pt idx="1">
                  <c:v>17.0</c:v>
                </c:pt>
                <c:pt idx="2">
                  <c:v>32.0</c:v>
                </c:pt>
                <c:pt idx="3">
                  <c:v>17.0</c:v>
                </c:pt>
                <c:pt idx="4">
                  <c:v>3.0</c:v>
                </c:pt>
              </c:numCache>
            </c:numRef>
          </c:val>
        </c:ser>
        <c:ser>
          <c:idx val="15"/>
          <c:order val="15"/>
          <c:tx>
            <c:strRef>
              <c:f>'Por tamaño'!$S$2</c:f>
              <c:strCache>
                <c:ptCount val="1"/>
                <c:pt idx="0">
                  <c:v> Coplademum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800"/>
                </a:pPr>
                <a:endParaRPr lang="es-E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'Por tamaño'!$B$3:$B$7</c:f>
              <c:strCache>
                <c:ptCount val="5"/>
                <c:pt idx="0">
                  <c:v>1 a 9,999</c:v>
                </c:pt>
                <c:pt idx="1">
                  <c:v>10,000 a 24,999</c:v>
                </c:pt>
                <c:pt idx="2">
                  <c:v>25,000 a 74,999</c:v>
                </c:pt>
                <c:pt idx="3">
                  <c:v>75,000 a 499,999</c:v>
                </c:pt>
                <c:pt idx="4">
                  <c:v>500,000 o más</c:v>
                </c:pt>
              </c:strCache>
            </c:strRef>
          </c:cat>
          <c:val>
            <c:numRef>
              <c:f>'Por tamaño'!$S$3:$S$7</c:f>
              <c:numCache>
                <c:formatCode>General</c:formatCode>
                <c:ptCount val="5"/>
                <c:pt idx="0">
                  <c:v>81.0</c:v>
                </c:pt>
                <c:pt idx="1">
                  <c:v>69.0</c:v>
                </c:pt>
                <c:pt idx="2">
                  <c:v>89.0</c:v>
                </c:pt>
                <c:pt idx="3">
                  <c:v>33.0</c:v>
                </c:pt>
                <c:pt idx="4">
                  <c:v>4.0</c:v>
                </c:pt>
              </c:numCache>
            </c:numRef>
          </c:val>
        </c:ser>
        <c:ser>
          <c:idx val="16"/>
          <c:order val="16"/>
          <c:tx>
            <c:strRef>
              <c:f>'Por tamaño'!$T$2</c:f>
              <c:strCache>
                <c:ptCount val="1"/>
                <c:pt idx="0">
                  <c:v> Defensoría ciudadana</c:v>
                </c:pt>
              </c:strCache>
            </c:strRef>
          </c:tx>
          <c:invertIfNegative val="0"/>
          <c:dLbls>
            <c:dLbl>
              <c:idx val="4"/>
              <c:layout>
                <c:manualLayout>
                  <c:x val="0.0182745754968398"/>
                  <c:y val="0.059900166389351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/>
                </a:pPr>
                <a:endParaRPr lang="es-E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'Por tamaño'!$B$3:$B$7</c:f>
              <c:strCache>
                <c:ptCount val="5"/>
                <c:pt idx="0">
                  <c:v>1 a 9,999</c:v>
                </c:pt>
                <c:pt idx="1">
                  <c:v>10,000 a 24,999</c:v>
                </c:pt>
                <c:pt idx="2">
                  <c:v>25,000 a 74,999</c:v>
                </c:pt>
                <c:pt idx="3">
                  <c:v>75,000 a 499,999</c:v>
                </c:pt>
                <c:pt idx="4">
                  <c:v>500,000 o más</c:v>
                </c:pt>
              </c:strCache>
            </c:strRef>
          </c:cat>
          <c:val>
            <c:numRef>
              <c:f>'Por tamaño'!$T$3:$T$7</c:f>
              <c:numCache>
                <c:formatCode>General</c:formatCode>
                <c:ptCount val="5"/>
                <c:pt idx="0">
                  <c:v>0.0</c:v>
                </c:pt>
                <c:pt idx="1">
                  <c:v>0.0</c:v>
                </c:pt>
                <c:pt idx="2">
                  <c:v>1.0</c:v>
                </c:pt>
                <c:pt idx="3">
                  <c:v>0.0</c:v>
                </c:pt>
                <c:pt idx="4">
                  <c:v>0.0</c:v>
                </c:pt>
              </c:numCache>
            </c:numRef>
          </c:val>
        </c:ser>
        <c:ser>
          <c:idx val="17"/>
          <c:order val="17"/>
          <c:tx>
            <c:strRef>
              <c:f>'Por tamaño'!$U$2</c:f>
              <c:strCache>
                <c:ptCount val="1"/>
                <c:pt idx="0">
                  <c:v> Jurados ciudadanos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.0197974567882432"/>
                  <c:y val="-0.0033277870216306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01827457549684"/>
                  <c:y val="-0.0033277870216306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0182745754968399"/>
                  <c:y val="0.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.0197974567882434"/>
                  <c:y val="0.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.0182745754968398"/>
                  <c:y val="-7.62609049398868E-1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/>
                </a:pPr>
                <a:endParaRPr lang="es-E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'Por tamaño'!$B$3:$B$7</c:f>
              <c:strCache>
                <c:ptCount val="5"/>
                <c:pt idx="0">
                  <c:v>1 a 9,999</c:v>
                </c:pt>
                <c:pt idx="1">
                  <c:v>10,000 a 24,999</c:v>
                </c:pt>
                <c:pt idx="2">
                  <c:v>25,000 a 74,999</c:v>
                </c:pt>
                <c:pt idx="3">
                  <c:v>75,000 a 499,999</c:v>
                </c:pt>
                <c:pt idx="4">
                  <c:v>500,000 o más</c:v>
                </c:pt>
              </c:strCache>
            </c:strRef>
          </c:cat>
          <c:val>
            <c:numRef>
              <c:f>'Por tamaño'!$U$3:$U$7</c:f>
              <c:numCache>
                <c:formatCode>General</c:formatCode>
                <c:ptCount val="5"/>
                <c:pt idx="0">
                  <c:v>2.0</c:v>
                </c:pt>
                <c:pt idx="1">
                  <c:v>1.0</c:v>
                </c:pt>
                <c:pt idx="2">
                  <c:v>1.0</c:v>
                </c:pt>
                <c:pt idx="3">
                  <c:v>2.0</c:v>
                </c:pt>
                <c:pt idx="4">
                  <c:v>0.0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100"/>
        <c:axId val="965547896"/>
        <c:axId val="1164974936"/>
      </c:barChart>
      <c:catAx>
        <c:axId val="965547896"/>
        <c:scaling>
          <c:orientation val="minMax"/>
        </c:scaling>
        <c:delete val="0"/>
        <c:axPos val="l"/>
        <c:majorTickMark val="none"/>
        <c:minorTickMark val="none"/>
        <c:tickLblPos val="nextTo"/>
        <c:crossAx val="1164974936"/>
        <c:crosses val="autoZero"/>
        <c:auto val="1"/>
        <c:lblAlgn val="ctr"/>
        <c:lblOffset val="100"/>
        <c:noMultiLvlLbl val="0"/>
      </c:catAx>
      <c:valAx>
        <c:axId val="1164974936"/>
        <c:scaling>
          <c:orientation val="minMax"/>
        </c:scaling>
        <c:delete val="0"/>
        <c:axPos val="b"/>
        <c:numFmt formatCode="0%" sourceLinked="1"/>
        <c:majorTickMark val="none"/>
        <c:minorTickMark val="none"/>
        <c:tickLblPos val="nextTo"/>
        <c:crossAx val="965547896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bar"/>
        <c:grouping val="clustered"/>
        <c:varyColors val="0"/>
        <c:ser>
          <c:idx val="23"/>
          <c:order val="0"/>
          <c:tx>
            <c:strRef>
              <c:f>'Por tamaño'!$Z$2</c:f>
              <c:strCache>
                <c:ptCount val="1"/>
                <c:pt idx="0">
                  <c:v> Existen Mecanismos</c:v>
                </c:pt>
              </c:strCache>
            </c:strRef>
          </c:tx>
          <c:invertIfNegative val="0"/>
          <c:cat>
            <c:strRef>
              <c:f>'Por tamaño'!$B$3:$B$7</c:f>
              <c:strCache>
                <c:ptCount val="5"/>
                <c:pt idx="0">
                  <c:v>1 a 9,999</c:v>
                </c:pt>
                <c:pt idx="1">
                  <c:v>10,000 a 24,999</c:v>
                </c:pt>
                <c:pt idx="2">
                  <c:v>25,000 a 74,999</c:v>
                </c:pt>
                <c:pt idx="3">
                  <c:v>75,000 a 499,999</c:v>
                </c:pt>
                <c:pt idx="4">
                  <c:v>500,000 o más</c:v>
                </c:pt>
              </c:strCache>
            </c:strRef>
          </c:cat>
          <c:val>
            <c:numRef>
              <c:f>'Por tamaño'!$Z$3:$Z$7</c:f>
              <c:numCache>
                <c:formatCode>General</c:formatCode>
                <c:ptCount val="5"/>
                <c:pt idx="0">
                  <c:v>209.0</c:v>
                </c:pt>
                <c:pt idx="1">
                  <c:v>189.0</c:v>
                </c:pt>
                <c:pt idx="2">
                  <c:v>209.0</c:v>
                </c:pt>
                <c:pt idx="3">
                  <c:v>137.0</c:v>
                </c:pt>
                <c:pt idx="4">
                  <c:v>32.0</c:v>
                </c:pt>
              </c:numCache>
            </c:numRef>
          </c:val>
        </c:ser>
        <c:ser>
          <c:idx val="25"/>
          <c:order val="1"/>
          <c:tx>
            <c:strRef>
              <c:f>'Por tamaño'!$AB$2</c:f>
              <c:strCache>
                <c:ptCount val="1"/>
                <c:pt idx="0">
                  <c:v> Normatividad</c:v>
                </c:pt>
              </c:strCache>
            </c:strRef>
          </c:tx>
          <c:invertIfNegative val="0"/>
          <c:cat>
            <c:strRef>
              <c:f>'Por tamaño'!$B$3:$B$7</c:f>
              <c:strCache>
                <c:ptCount val="5"/>
                <c:pt idx="0">
                  <c:v>1 a 9,999</c:v>
                </c:pt>
                <c:pt idx="1">
                  <c:v>10,000 a 24,999</c:v>
                </c:pt>
                <c:pt idx="2">
                  <c:v>25,000 a 74,999</c:v>
                </c:pt>
                <c:pt idx="3">
                  <c:v>75,000 a 499,999</c:v>
                </c:pt>
                <c:pt idx="4">
                  <c:v>500,000 o más</c:v>
                </c:pt>
              </c:strCache>
            </c:strRef>
          </c:cat>
          <c:val>
            <c:numRef>
              <c:f>'Por tamaño'!$AB$3:$AB$7</c:f>
              <c:numCache>
                <c:formatCode>General</c:formatCode>
                <c:ptCount val="5"/>
                <c:pt idx="0">
                  <c:v>338.0</c:v>
                </c:pt>
                <c:pt idx="1">
                  <c:v>293.0</c:v>
                </c:pt>
                <c:pt idx="2">
                  <c:v>312.0</c:v>
                </c:pt>
                <c:pt idx="3">
                  <c:v>198.0</c:v>
                </c:pt>
                <c:pt idx="4">
                  <c:v>40.0</c:v>
                </c:pt>
              </c:numCache>
            </c:numRef>
          </c:val>
        </c:ser>
        <c:ser>
          <c:idx val="35"/>
          <c:order val="2"/>
          <c:tx>
            <c:strRef>
              <c:f>'Por tamaño'!$AL$2</c:f>
              <c:strCache>
                <c:ptCount val="1"/>
                <c:pt idx="0">
                  <c:v>Número de Municipios</c:v>
                </c:pt>
              </c:strCache>
            </c:strRef>
          </c:tx>
          <c:invertIfNegative val="0"/>
          <c:cat>
            <c:strRef>
              <c:f>'Por tamaño'!$B$3:$B$7</c:f>
              <c:strCache>
                <c:ptCount val="5"/>
                <c:pt idx="0">
                  <c:v>1 a 9,999</c:v>
                </c:pt>
                <c:pt idx="1">
                  <c:v>10,000 a 24,999</c:v>
                </c:pt>
                <c:pt idx="2">
                  <c:v>25,000 a 74,999</c:v>
                </c:pt>
                <c:pt idx="3">
                  <c:v>75,000 a 499,999</c:v>
                </c:pt>
                <c:pt idx="4">
                  <c:v>500,000 o más</c:v>
                </c:pt>
              </c:strCache>
            </c:strRef>
          </c:cat>
          <c:val>
            <c:numRef>
              <c:f>'Por tamaño'!$AL$3:$AL$7</c:f>
              <c:numCache>
                <c:formatCode>General</c:formatCode>
                <c:ptCount val="5"/>
                <c:pt idx="0">
                  <c:v>1078.0</c:v>
                </c:pt>
                <c:pt idx="1">
                  <c:v>609.0</c:v>
                </c:pt>
                <c:pt idx="2">
                  <c:v>492.0</c:v>
                </c:pt>
                <c:pt idx="3">
                  <c:v>235.0</c:v>
                </c:pt>
                <c:pt idx="4">
                  <c:v>42.0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1760957048"/>
        <c:axId val="1707233992"/>
      </c:barChart>
      <c:catAx>
        <c:axId val="1760957048"/>
        <c:scaling>
          <c:orientation val="minMax"/>
        </c:scaling>
        <c:delete val="0"/>
        <c:axPos val="l"/>
        <c:majorTickMark val="none"/>
        <c:minorTickMark val="none"/>
        <c:tickLblPos val="nextTo"/>
        <c:crossAx val="1707233992"/>
        <c:crosses val="autoZero"/>
        <c:auto val="1"/>
        <c:lblAlgn val="ctr"/>
        <c:lblOffset val="100"/>
        <c:noMultiLvlLbl val="0"/>
      </c:catAx>
      <c:valAx>
        <c:axId val="17072339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1760957048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5</Pages>
  <Words>329</Words>
  <Characters>1811</Characters>
  <Application>Microsoft Macintosh Word</Application>
  <DocSecurity>0</DocSecurity>
  <Lines>15</Lines>
  <Paragraphs>4</Paragraphs>
  <ScaleCrop>false</ScaleCrop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Zavala</dc:creator>
  <cp:keywords/>
  <dc:description/>
  <cp:lastModifiedBy>Luis Fe. Fernández</cp:lastModifiedBy>
  <cp:revision>56</cp:revision>
  <dcterms:created xsi:type="dcterms:W3CDTF">2016-11-11T05:01:00Z</dcterms:created>
  <dcterms:modified xsi:type="dcterms:W3CDTF">2016-11-12T05:37:00Z</dcterms:modified>
</cp:coreProperties>
</file>