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xlsx" ContentType="application/vnd.openxmlformats-officedocument.spreadsheetml.sheet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3E8471" w14:textId="77777777" w:rsidR="001119FC" w:rsidRDefault="0086100E" w:rsidP="0086100E">
      <w:pPr>
        <w:pStyle w:val="Ttulo2"/>
      </w:pPr>
      <w:r>
        <w:t>Por tamaño del municipio</w:t>
      </w:r>
    </w:p>
    <w:p w14:paraId="1D6BE37B" w14:textId="77777777" w:rsidR="0086100E" w:rsidRDefault="0086100E">
      <w:r>
        <w:rPr>
          <w:noProof/>
          <w:lang w:val="es-ES"/>
        </w:rPr>
        <w:drawing>
          <wp:inline distT="0" distB="0" distL="0" distR="0" wp14:anchorId="6493146F" wp14:editId="7983D776">
            <wp:extent cx="5612130" cy="3592403"/>
            <wp:effectExtent l="0" t="0" r="26670" b="14605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4F02A60C" w14:textId="77777777" w:rsidR="0086100E" w:rsidRDefault="0086100E"/>
    <w:p w14:paraId="33A8F553" w14:textId="77777777" w:rsidR="0086100E" w:rsidRDefault="0086100E">
      <w:r>
        <w:rPr>
          <w:noProof/>
          <w:lang w:val="es-ES"/>
        </w:rPr>
        <w:drawing>
          <wp:inline distT="0" distB="0" distL="0" distR="0" wp14:anchorId="51EDD4B5" wp14:editId="2C0613EC">
            <wp:extent cx="5144343" cy="4115185"/>
            <wp:effectExtent l="0" t="0" r="37465" b="25400"/>
            <wp:docPr id="4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73D83842" w14:textId="77777777" w:rsidR="0086100E" w:rsidRDefault="0086100E">
      <w:r>
        <w:br w:type="column"/>
      </w:r>
    </w:p>
    <w:p w14:paraId="48F32447" w14:textId="77777777" w:rsidR="0086100E" w:rsidRDefault="0086100E" w:rsidP="0086100E">
      <w:pPr>
        <w:pStyle w:val="Ttulo2"/>
      </w:pPr>
      <w:r>
        <w:t>Total de Mecanismos</w:t>
      </w:r>
    </w:p>
    <w:p w14:paraId="32C38BA4" w14:textId="77777777" w:rsidR="0086100E" w:rsidRDefault="0086100E"/>
    <w:p w14:paraId="12D0CFDF" w14:textId="77777777" w:rsidR="001D39E2" w:rsidRDefault="0086100E">
      <w:r>
        <w:rPr>
          <w:noProof/>
          <w:lang w:val="es-ES"/>
        </w:rPr>
        <w:drawing>
          <wp:inline distT="0" distB="0" distL="0" distR="0" wp14:anchorId="00371B5B" wp14:editId="5D2124A2">
            <wp:extent cx="5612130" cy="3923665"/>
            <wp:effectExtent l="0" t="0" r="26670" b="13335"/>
            <wp:docPr id="2" name="Gráfico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6FC367D0" w14:textId="77777777" w:rsidR="0086100E" w:rsidRDefault="001D39E2" w:rsidP="001D39E2">
      <w:pPr>
        <w:pStyle w:val="Ttulo2"/>
      </w:pPr>
      <w:r>
        <w:br w:type="column"/>
        <w:t>Por grado de marginación</w:t>
      </w:r>
    </w:p>
    <w:p w14:paraId="3672938B" w14:textId="77777777" w:rsidR="0086100E" w:rsidRDefault="001D39E2">
      <w:r>
        <w:rPr>
          <w:noProof/>
          <w:lang w:val="es-ES"/>
        </w:rPr>
        <w:drawing>
          <wp:inline distT="0" distB="0" distL="0" distR="0" wp14:anchorId="5B874BFE" wp14:editId="1D35BC47">
            <wp:extent cx="5612130" cy="3658870"/>
            <wp:effectExtent l="0" t="0" r="26670" b="24130"/>
            <wp:docPr id="6" name="Gráfico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48198401" w14:textId="77777777" w:rsidR="000035F3" w:rsidRDefault="000035F3"/>
    <w:p w14:paraId="15EA08A9" w14:textId="13B299DB" w:rsidR="000035F3" w:rsidRDefault="000035F3" w:rsidP="000035F3">
      <w:pPr>
        <w:pStyle w:val="Ttulo2"/>
      </w:pPr>
      <w:r>
        <w:t>Por Grado de Rezago Social</w:t>
      </w:r>
    </w:p>
    <w:p w14:paraId="4E5AFD42" w14:textId="55CB3C25" w:rsidR="000035F3" w:rsidRDefault="000035F3" w:rsidP="000035F3">
      <w:r>
        <w:rPr>
          <w:noProof/>
          <w:lang w:val="es-ES"/>
        </w:rPr>
        <w:drawing>
          <wp:inline distT="0" distB="0" distL="0" distR="0" wp14:anchorId="70CF2AFC" wp14:editId="31530407">
            <wp:extent cx="5612130" cy="3879215"/>
            <wp:effectExtent l="0" t="0" r="26670" b="32385"/>
            <wp:docPr id="8" name="Gráfico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8CE6133" w14:textId="77777777" w:rsidR="00E72F3D" w:rsidRDefault="00E72F3D" w:rsidP="000035F3"/>
    <w:p w14:paraId="0073D303" w14:textId="78C0607B" w:rsidR="00E72F3D" w:rsidRPr="000035F3" w:rsidRDefault="00E72F3D" w:rsidP="000035F3">
      <w:bookmarkStart w:id="0" w:name="_GoBack"/>
      <w:r>
        <w:rPr>
          <w:noProof/>
          <w:lang w:val="es-ES"/>
        </w:rPr>
        <w:drawing>
          <wp:inline distT="0" distB="0" distL="0" distR="0" wp14:anchorId="07424466" wp14:editId="08A7C397">
            <wp:extent cx="4572000" cy="2743200"/>
            <wp:effectExtent l="0" t="0" r="25400" b="25400"/>
            <wp:docPr id="11" name="Gráfico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bookmarkEnd w:id="0"/>
    </w:p>
    <w:p w14:paraId="3184A0CC" w14:textId="77777777" w:rsidR="000035F3" w:rsidRDefault="000035F3"/>
    <w:sectPr w:rsidR="000035F3" w:rsidSect="001119F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100E"/>
    <w:rsid w:val="000035F3"/>
    <w:rsid w:val="001119FC"/>
    <w:rsid w:val="001D39E2"/>
    <w:rsid w:val="0086100E"/>
    <w:rsid w:val="00E72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D78E82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6100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D39E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6100E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100E"/>
    <w:rPr>
      <w:rFonts w:ascii="Lucida Grande" w:hAnsi="Lucida Grande" w:cs="Lucida Grande"/>
      <w:sz w:val="18"/>
      <w:szCs w:val="18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rsid w:val="0086100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rsid w:val="001D39E2"/>
    <w:rPr>
      <w:rFonts w:asciiTheme="majorHAnsi" w:eastAsiaTheme="majorEastAsia" w:hAnsiTheme="majorHAnsi" w:cstheme="majorBidi"/>
      <w:b/>
      <w:bCs/>
      <w:color w:val="4F81BD" w:themeColor="accent1"/>
      <w:lang w:val="es-ES_tradnl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6100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D39E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6100E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100E"/>
    <w:rPr>
      <w:rFonts w:ascii="Lucida Grande" w:hAnsi="Lucida Grande" w:cs="Lucida Grande"/>
      <w:sz w:val="18"/>
      <w:szCs w:val="18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rsid w:val="0086100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rsid w:val="001D39E2"/>
    <w:rPr>
      <w:rFonts w:asciiTheme="majorHAnsi" w:eastAsiaTheme="majorEastAsia" w:hAnsiTheme="majorHAnsi" w:cstheme="majorBidi"/>
      <w:b/>
      <w:bCs/>
      <w:color w:val="4F81BD" w:themeColor="accent1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chart" Target="charts/chart6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chart" Target="charts/chart3.xml"/><Relationship Id="rId9" Type="http://schemas.openxmlformats.org/officeDocument/2006/relationships/chart" Target="charts/chart4.xml"/><Relationship Id="rId10" Type="http://schemas.openxmlformats.org/officeDocument/2006/relationships/chart" Target="charts/chart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Macintosh%20HD:Users:ZavalAntonio:Dropbox%20(Personal):Participando%20por%20M&#233;xico%20A.C.%20-%20MPC%20Municipios%20de%20M&#233;xico:22%20-%20An&#225;lisis:DataAnalisis:1_Base-SAI-Final_DataAnalisis_dropeada_mergeada_clasificada.AYTV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800"/>
            </a:pPr>
            <a:r>
              <a:rPr lang="es-ES" sz="800" b="1" i="0" u="none" strike="noStrike" baseline="0">
                <a:effectLst/>
              </a:rPr>
              <a:t>Brecha entre los mecanismos reportados, los reportados como implementados y con los que tiene evidencia que sustente su implementación </a:t>
            </a:r>
            <a:r>
              <a:rPr lang="es-ES" sz="800" b="1" i="0" u="none" strike="noStrike" baseline="0"/>
              <a:t> </a:t>
            </a:r>
            <a:endParaRPr lang="es-ES" sz="800"/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tamaño del mun'!$E$3</c:f>
              <c:strCache>
                <c:ptCount val="1"/>
                <c:pt idx="0">
                  <c:v>Mecanismos de Participación Ciudadana Reportados</c:v>
                </c:pt>
              </c:strCache>
            </c:strRef>
          </c:tx>
          <c:invertIfNegative val="0"/>
          <c:cat>
            <c:strRef>
              <c:f>'Por tamaño del mun'!$C$4:$C$8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75,000 a 499,999</c:v>
                </c:pt>
                <c:pt idx="4">
                  <c:v>500,000 o más</c:v>
                </c:pt>
              </c:strCache>
            </c:strRef>
          </c:cat>
          <c:val>
            <c:numRef>
              <c:f>'Por tamaño del mun'!$E$4:$E$8</c:f>
              <c:numCache>
                <c:formatCode>General</c:formatCode>
                <c:ptCount val="5"/>
                <c:pt idx="0">
                  <c:v>452.0</c:v>
                </c:pt>
                <c:pt idx="1">
                  <c:v>564.0</c:v>
                </c:pt>
                <c:pt idx="2">
                  <c:v>814.0</c:v>
                </c:pt>
                <c:pt idx="3">
                  <c:v>467.0</c:v>
                </c:pt>
                <c:pt idx="4">
                  <c:v>74.0</c:v>
                </c:pt>
              </c:numCache>
            </c:numRef>
          </c:val>
        </c:ser>
        <c:ser>
          <c:idx val="1"/>
          <c:order val="1"/>
          <c:tx>
            <c:strRef>
              <c:f>'Por tamaño del mun'!$F$3</c:f>
              <c:strCache>
                <c:ptCount val="1"/>
                <c:pt idx="0">
                  <c:v>Mecanismos de Participación Ciudadana implementados en los últimos tres años</c:v>
                </c:pt>
              </c:strCache>
            </c:strRef>
          </c:tx>
          <c:invertIfNegative val="0"/>
          <c:cat>
            <c:strRef>
              <c:f>'Por tamaño del mun'!$C$4:$C$8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75,000 a 499,999</c:v>
                </c:pt>
                <c:pt idx="4">
                  <c:v>500,000 o más</c:v>
                </c:pt>
              </c:strCache>
            </c:strRef>
          </c:cat>
          <c:val>
            <c:numRef>
              <c:f>'Por tamaño del mun'!$F$4:$F$8</c:f>
              <c:numCache>
                <c:formatCode>General</c:formatCode>
                <c:ptCount val="5"/>
                <c:pt idx="0">
                  <c:v>279.0</c:v>
                </c:pt>
                <c:pt idx="1">
                  <c:v>370.0</c:v>
                </c:pt>
                <c:pt idx="2">
                  <c:v>570.0</c:v>
                </c:pt>
                <c:pt idx="3">
                  <c:v>321.0</c:v>
                </c:pt>
                <c:pt idx="4">
                  <c:v>63.0</c:v>
                </c:pt>
              </c:numCache>
            </c:numRef>
          </c:val>
        </c:ser>
        <c:ser>
          <c:idx val="2"/>
          <c:order val="2"/>
          <c:tx>
            <c:strRef>
              <c:f>'Por tamaño del mun'!$G$3</c:f>
              <c:strCache>
                <c:ptCount val="1"/>
                <c:pt idx="0">
                  <c:v>Mecanismos de Participación Ciudadana Evidencia</c:v>
                </c:pt>
              </c:strCache>
            </c:strRef>
          </c:tx>
          <c:invertIfNegative val="0"/>
          <c:cat>
            <c:strRef>
              <c:f>'Por tamaño del mun'!$C$4:$C$8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75,000 a 499,999</c:v>
                </c:pt>
                <c:pt idx="4">
                  <c:v>500,000 o más</c:v>
                </c:pt>
              </c:strCache>
            </c:strRef>
          </c:cat>
          <c:val>
            <c:numRef>
              <c:f>'Por tamaño del mun'!$G$4:$G$8</c:f>
              <c:numCache>
                <c:formatCode>General</c:formatCode>
                <c:ptCount val="5"/>
                <c:pt idx="0">
                  <c:v>150.0</c:v>
                </c:pt>
                <c:pt idx="1">
                  <c:v>210.0</c:v>
                </c:pt>
                <c:pt idx="2">
                  <c:v>321.0</c:v>
                </c:pt>
                <c:pt idx="3">
                  <c:v>205.0</c:v>
                </c:pt>
                <c:pt idx="4">
                  <c:v>57.0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2128773992"/>
        <c:axId val="2128908136"/>
      </c:barChart>
      <c:catAx>
        <c:axId val="2128773992"/>
        <c:scaling>
          <c:orientation val="minMax"/>
        </c:scaling>
        <c:delete val="0"/>
        <c:axPos val="l"/>
        <c:majorTickMark val="none"/>
        <c:minorTickMark val="none"/>
        <c:tickLblPos val="nextTo"/>
        <c:crossAx val="2128908136"/>
        <c:crosses val="autoZero"/>
        <c:auto val="1"/>
        <c:lblAlgn val="ctr"/>
        <c:lblOffset val="100"/>
        <c:noMultiLvlLbl val="0"/>
      </c:catAx>
      <c:valAx>
        <c:axId val="21289081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28773992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/>
      <c:overlay val="0"/>
      <c:txPr>
        <a:bodyPr/>
        <a:lstStyle/>
        <a:p>
          <a:pPr>
            <a:defRPr sz="1200"/>
          </a:pPr>
          <a:endParaRPr lang="es-E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tamaño del mun'!$H$3</c:f>
              <c:strCache>
                <c:ptCount val="1"/>
                <c:pt idx="0">
                  <c:v>Porcentaje de mecanismos con evidencia respecto del total de mecanismos reportados</c:v>
                </c:pt>
              </c:strCache>
            </c:strRef>
          </c:tx>
          <c:invertIfNegative val="0"/>
          <c:cat>
            <c:strRef>
              <c:f>'Por tamaño del mun'!$C$4:$C$8</c:f>
              <c:strCache>
                <c:ptCount val="5"/>
                <c:pt idx="0">
                  <c:v>1 a 9,999</c:v>
                </c:pt>
                <c:pt idx="1">
                  <c:v>10,000 a 24,999</c:v>
                </c:pt>
                <c:pt idx="2">
                  <c:v>25,000 a 74,999</c:v>
                </c:pt>
                <c:pt idx="3">
                  <c:v>75,000 a 499,999</c:v>
                </c:pt>
                <c:pt idx="4">
                  <c:v>500,000 o más</c:v>
                </c:pt>
              </c:strCache>
            </c:strRef>
          </c:cat>
          <c:val>
            <c:numRef>
              <c:f>'Por tamaño del mun'!$H$4:$H$8</c:f>
              <c:numCache>
                <c:formatCode>0%</c:formatCode>
                <c:ptCount val="5"/>
                <c:pt idx="0">
                  <c:v>0.331858407079646</c:v>
                </c:pt>
                <c:pt idx="1">
                  <c:v>0.372340425531915</c:v>
                </c:pt>
                <c:pt idx="2">
                  <c:v>0.394348894348894</c:v>
                </c:pt>
                <c:pt idx="3">
                  <c:v>0.438972162740899</c:v>
                </c:pt>
                <c:pt idx="4">
                  <c:v>0.77027027027027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2145239384"/>
        <c:axId val="2144831784"/>
      </c:barChart>
      <c:catAx>
        <c:axId val="2145239384"/>
        <c:scaling>
          <c:orientation val="minMax"/>
        </c:scaling>
        <c:delete val="0"/>
        <c:axPos val="l"/>
        <c:majorTickMark val="none"/>
        <c:minorTickMark val="none"/>
        <c:tickLblPos val="nextTo"/>
        <c:crossAx val="2144831784"/>
        <c:crosses val="autoZero"/>
        <c:auto val="1"/>
        <c:lblAlgn val="ctr"/>
        <c:lblOffset val="100"/>
        <c:noMultiLvlLbl val="0"/>
      </c:catAx>
      <c:valAx>
        <c:axId val="2144831784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214523938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es-ES" sz="1200" b="1" i="0" baseline="0">
                <a:effectLst/>
              </a:rPr>
              <a:t>Brecha entre los mecanismos reportados, los reportados como implementados y con los que tiene evidencia que sustente su implementación  </a:t>
            </a:r>
            <a:endParaRPr lang="es-ES" sz="12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tamaño del mun'!$E$3</c:f>
              <c:strCache>
                <c:ptCount val="1"/>
                <c:pt idx="0">
                  <c:v>Mecanismos de Participación Ciudadana Reportados</c:v>
                </c:pt>
              </c:strCache>
            </c:strRef>
          </c:tx>
          <c:invertIfNegative val="0"/>
          <c:cat>
            <c:strRef>
              <c:f>'Por tamaño del mun'!$C$9</c:f>
              <c:strCache>
                <c:ptCount val="1"/>
                <c:pt idx="0">
                  <c:v>Total general</c:v>
                </c:pt>
              </c:strCache>
            </c:strRef>
          </c:cat>
          <c:val>
            <c:numRef>
              <c:f>'Por tamaño del mun'!$E$9</c:f>
              <c:numCache>
                <c:formatCode>General</c:formatCode>
                <c:ptCount val="1"/>
                <c:pt idx="0">
                  <c:v>2371.0</c:v>
                </c:pt>
              </c:numCache>
            </c:numRef>
          </c:val>
        </c:ser>
        <c:ser>
          <c:idx val="1"/>
          <c:order val="1"/>
          <c:tx>
            <c:strRef>
              <c:f>'Por tamaño del mun'!$F$3</c:f>
              <c:strCache>
                <c:ptCount val="1"/>
                <c:pt idx="0">
                  <c:v>Mecanismos de Participación Ciudadana implementados en los últimos tres años</c:v>
                </c:pt>
              </c:strCache>
            </c:strRef>
          </c:tx>
          <c:invertIfNegative val="0"/>
          <c:cat>
            <c:strRef>
              <c:f>'Por tamaño del mun'!$C$9</c:f>
              <c:strCache>
                <c:ptCount val="1"/>
                <c:pt idx="0">
                  <c:v>Total general</c:v>
                </c:pt>
              </c:strCache>
            </c:strRef>
          </c:cat>
          <c:val>
            <c:numRef>
              <c:f>'Por tamaño del mun'!$F$9</c:f>
              <c:numCache>
                <c:formatCode>General</c:formatCode>
                <c:ptCount val="1"/>
                <c:pt idx="0">
                  <c:v>1603.0</c:v>
                </c:pt>
              </c:numCache>
            </c:numRef>
          </c:val>
        </c:ser>
        <c:ser>
          <c:idx val="2"/>
          <c:order val="2"/>
          <c:tx>
            <c:strRef>
              <c:f>'Por tamaño del mun'!$G$3</c:f>
              <c:strCache>
                <c:ptCount val="1"/>
                <c:pt idx="0">
                  <c:v>Mecanismos de Participación Ciudadana Evidencia</c:v>
                </c:pt>
              </c:strCache>
            </c:strRef>
          </c:tx>
          <c:invertIfNegative val="0"/>
          <c:cat>
            <c:strRef>
              <c:f>'Por tamaño del mun'!$C$9</c:f>
              <c:strCache>
                <c:ptCount val="1"/>
                <c:pt idx="0">
                  <c:v>Total general</c:v>
                </c:pt>
              </c:strCache>
            </c:strRef>
          </c:cat>
          <c:val>
            <c:numRef>
              <c:f>'Por tamaño del mun'!$G$9</c:f>
              <c:numCache>
                <c:formatCode>General</c:formatCode>
                <c:ptCount val="1"/>
                <c:pt idx="0">
                  <c:v>943.0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2143891352"/>
        <c:axId val="2143427032"/>
      </c:barChart>
      <c:catAx>
        <c:axId val="2143891352"/>
        <c:scaling>
          <c:orientation val="minMax"/>
        </c:scaling>
        <c:delete val="1"/>
        <c:axPos val="l"/>
        <c:majorTickMark val="none"/>
        <c:minorTickMark val="none"/>
        <c:tickLblPos val="nextTo"/>
        <c:crossAx val="2143427032"/>
        <c:crosses val="autoZero"/>
        <c:auto val="1"/>
        <c:lblAlgn val="ctr"/>
        <c:lblOffset val="100"/>
        <c:noMultiLvlLbl val="0"/>
      </c:catAx>
      <c:valAx>
        <c:axId val="21434270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43891352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 sz="800" b="1" i="0" baseline="0">
                <a:effectLst/>
              </a:rPr>
              <a:t>Brecha entre los mecanismos reportados, los reportados como implementados y con los que tiene evidencia que sustente su implementación  </a:t>
            </a:r>
            <a:endParaRPr lang="es-ES" sz="8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'Por grado de Marginación'!$D$2</c:f>
              <c:strCache>
                <c:ptCount val="1"/>
                <c:pt idx="0">
                  <c:v>Mecanismos de Participación Ciudadana Reportados</c:v>
                </c:pt>
              </c:strCache>
            </c:strRef>
          </c:tx>
          <c:invertIfNegative val="0"/>
          <c:cat>
            <c:strRef>
              <c:f>'Por grado de Marginación'!$B$3:$B$7</c:f>
              <c:strCache>
                <c:ptCount val="5"/>
                <c:pt idx="0">
                  <c:v>Muy bajo</c:v>
                </c:pt>
                <c:pt idx="1">
                  <c:v>Bajo</c:v>
                </c:pt>
                <c:pt idx="2">
                  <c:v>Medio</c:v>
                </c:pt>
                <c:pt idx="3">
                  <c:v>Alto</c:v>
                </c:pt>
                <c:pt idx="4">
                  <c:v>Muy alto</c:v>
                </c:pt>
              </c:strCache>
            </c:strRef>
          </c:cat>
          <c:val>
            <c:numRef>
              <c:f>'Por grado de Marginación'!$D$3:$D$7</c:f>
              <c:numCache>
                <c:formatCode>General</c:formatCode>
                <c:ptCount val="5"/>
                <c:pt idx="0">
                  <c:v>523.0</c:v>
                </c:pt>
                <c:pt idx="1">
                  <c:v>612.0</c:v>
                </c:pt>
                <c:pt idx="2">
                  <c:v>874.0</c:v>
                </c:pt>
                <c:pt idx="3">
                  <c:v>236.0</c:v>
                </c:pt>
                <c:pt idx="4">
                  <c:v>126.0</c:v>
                </c:pt>
              </c:numCache>
            </c:numRef>
          </c:val>
        </c:ser>
        <c:ser>
          <c:idx val="1"/>
          <c:order val="1"/>
          <c:tx>
            <c:strRef>
              <c:f>'Por grado de Marginación'!$E$2</c:f>
              <c:strCache>
                <c:ptCount val="1"/>
                <c:pt idx="0">
                  <c:v>Mecanismos de Participación Ciudadana implementados en los últimos tres años</c:v>
                </c:pt>
              </c:strCache>
            </c:strRef>
          </c:tx>
          <c:invertIfNegative val="0"/>
          <c:cat>
            <c:strRef>
              <c:f>'Por grado de Marginación'!$B$3:$B$7</c:f>
              <c:strCache>
                <c:ptCount val="5"/>
                <c:pt idx="0">
                  <c:v>Muy bajo</c:v>
                </c:pt>
                <c:pt idx="1">
                  <c:v>Bajo</c:v>
                </c:pt>
                <c:pt idx="2">
                  <c:v>Medio</c:v>
                </c:pt>
                <c:pt idx="3">
                  <c:v>Alto</c:v>
                </c:pt>
                <c:pt idx="4">
                  <c:v>Muy alto</c:v>
                </c:pt>
              </c:strCache>
            </c:strRef>
          </c:cat>
          <c:val>
            <c:numRef>
              <c:f>'Por grado de Marginación'!$E$3:$E$7</c:f>
              <c:numCache>
                <c:formatCode>General</c:formatCode>
                <c:ptCount val="5"/>
                <c:pt idx="0">
                  <c:v>375.0</c:v>
                </c:pt>
                <c:pt idx="1">
                  <c:v>389.0</c:v>
                </c:pt>
                <c:pt idx="2">
                  <c:v>613.0</c:v>
                </c:pt>
                <c:pt idx="3">
                  <c:v>153.0</c:v>
                </c:pt>
                <c:pt idx="4">
                  <c:v>73.0</c:v>
                </c:pt>
              </c:numCache>
            </c:numRef>
          </c:val>
        </c:ser>
        <c:ser>
          <c:idx val="2"/>
          <c:order val="2"/>
          <c:tx>
            <c:strRef>
              <c:f>'Por grado de Marginación'!$F$2</c:f>
              <c:strCache>
                <c:ptCount val="1"/>
                <c:pt idx="0">
                  <c:v>Mecanismos de Participación Ciudadana Evidencia</c:v>
                </c:pt>
              </c:strCache>
            </c:strRef>
          </c:tx>
          <c:invertIfNegative val="0"/>
          <c:cat>
            <c:strRef>
              <c:f>'Por grado de Marginación'!$B$3:$B$7</c:f>
              <c:strCache>
                <c:ptCount val="5"/>
                <c:pt idx="0">
                  <c:v>Muy bajo</c:v>
                </c:pt>
                <c:pt idx="1">
                  <c:v>Bajo</c:v>
                </c:pt>
                <c:pt idx="2">
                  <c:v>Medio</c:v>
                </c:pt>
                <c:pt idx="3">
                  <c:v>Alto</c:v>
                </c:pt>
                <c:pt idx="4">
                  <c:v>Muy alto</c:v>
                </c:pt>
              </c:strCache>
            </c:strRef>
          </c:cat>
          <c:val>
            <c:numRef>
              <c:f>'Por grado de Marginación'!$F$3:$F$7</c:f>
              <c:numCache>
                <c:formatCode>General</c:formatCode>
                <c:ptCount val="5"/>
                <c:pt idx="0">
                  <c:v>252.0</c:v>
                </c:pt>
                <c:pt idx="1">
                  <c:v>176.0</c:v>
                </c:pt>
                <c:pt idx="2">
                  <c:v>330.0</c:v>
                </c:pt>
                <c:pt idx="3">
                  <c:v>130.0</c:v>
                </c:pt>
                <c:pt idx="4">
                  <c:v>55.0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-2141997512"/>
        <c:axId val="-2141995720"/>
      </c:barChart>
      <c:catAx>
        <c:axId val="-2141997512"/>
        <c:scaling>
          <c:orientation val="minMax"/>
        </c:scaling>
        <c:delete val="0"/>
        <c:axPos val="l"/>
        <c:majorTickMark val="none"/>
        <c:minorTickMark val="none"/>
        <c:tickLblPos val="nextTo"/>
        <c:crossAx val="-2141995720"/>
        <c:crosses val="autoZero"/>
        <c:auto val="1"/>
        <c:lblAlgn val="ctr"/>
        <c:lblOffset val="100"/>
        <c:noMultiLvlLbl val="0"/>
      </c:catAx>
      <c:valAx>
        <c:axId val="-2141995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-2141997512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700"/>
          </a:pPr>
          <a:endParaRPr lang="es-ES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 sz="1100" b="1" i="0" baseline="0">
                <a:effectLst/>
              </a:rPr>
              <a:t>Brecha entre los mecanismos reportados, los reportados como implementados y con los que tiene evidencia que sustente su implementación  </a:t>
            </a:r>
            <a:endParaRPr lang="es-ES" sz="11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'Grado de Rezago Social'!$D$2</c:f>
              <c:strCache>
                <c:ptCount val="1"/>
                <c:pt idx="0">
                  <c:v>Mecanismos de Participación Ciudadana Reportados</c:v>
                </c:pt>
              </c:strCache>
            </c:strRef>
          </c:tx>
          <c:invertIfNegative val="0"/>
          <c:cat>
            <c:strRef>
              <c:f>'Grado de Rezago Social'!$B$3:$B$7</c:f>
              <c:strCache>
                <c:ptCount val="5"/>
                <c:pt idx="0">
                  <c:v>Muy alto</c:v>
                </c:pt>
                <c:pt idx="1">
                  <c:v>Alto</c:v>
                </c:pt>
                <c:pt idx="2">
                  <c:v>Medio</c:v>
                </c:pt>
                <c:pt idx="3">
                  <c:v>Bajo</c:v>
                </c:pt>
                <c:pt idx="4">
                  <c:v>Muy bajo</c:v>
                </c:pt>
              </c:strCache>
            </c:strRef>
          </c:cat>
          <c:val>
            <c:numRef>
              <c:f>'Grado de Rezago Social'!$D$3:$D$7</c:f>
              <c:numCache>
                <c:formatCode>General</c:formatCode>
                <c:ptCount val="5"/>
                <c:pt idx="0">
                  <c:v>51.0</c:v>
                </c:pt>
                <c:pt idx="1">
                  <c:v>158.0</c:v>
                </c:pt>
                <c:pt idx="2">
                  <c:v>376.0</c:v>
                </c:pt>
                <c:pt idx="3">
                  <c:v>461.0</c:v>
                </c:pt>
                <c:pt idx="4">
                  <c:v>1325.0</c:v>
                </c:pt>
              </c:numCache>
            </c:numRef>
          </c:val>
        </c:ser>
        <c:ser>
          <c:idx val="1"/>
          <c:order val="1"/>
          <c:tx>
            <c:strRef>
              <c:f>'Grado de Rezago Social'!$E$2</c:f>
              <c:strCache>
                <c:ptCount val="1"/>
                <c:pt idx="0">
                  <c:v>Mecanismos de Participación Ciudadana implementados en los últimos tres años</c:v>
                </c:pt>
              </c:strCache>
            </c:strRef>
          </c:tx>
          <c:invertIfNegative val="0"/>
          <c:cat>
            <c:strRef>
              <c:f>'Grado de Rezago Social'!$B$3:$B$7</c:f>
              <c:strCache>
                <c:ptCount val="5"/>
                <c:pt idx="0">
                  <c:v>Muy alto</c:v>
                </c:pt>
                <c:pt idx="1">
                  <c:v>Alto</c:v>
                </c:pt>
                <c:pt idx="2">
                  <c:v>Medio</c:v>
                </c:pt>
                <c:pt idx="3">
                  <c:v>Bajo</c:v>
                </c:pt>
                <c:pt idx="4">
                  <c:v>Muy bajo</c:v>
                </c:pt>
              </c:strCache>
            </c:strRef>
          </c:cat>
          <c:val>
            <c:numRef>
              <c:f>'Grado de Rezago Social'!$E$3:$E$7</c:f>
              <c:numCache>
                <c:formatCode>General</c:formatCode>
                <c:ptCount val="5"/>
                <c:pt idx="0">
                  <c:v>24.0</c:v>
                </c:pt>
                <c:pt idx="1">
                  <c:v>100.0</c:v>
                </c:pt>
                <c:pt idx="2">
                  <c:v>241.0</c:v>
                </c:pt>
                <c:pt idx="3">
                  <c:v>310.0</c:v>
                </c:pt>
                <c:pt idx="4">
                  <c:v>928.0</c:v>
                </c:pt>
              </c:numCache>
            </c:numRef>
          </c:val>
        </c:ser>
        <c:ser>
          <c:idx val="2"/>
          <c:order val="2"/>
          <c:tx>
            <c:strRef>
              <c:f>'Grado de Rezago Social'!$F$2</c:f>
              <c:strCache>
                <c:ptCount val="1"/>
                <c:pt idx="0">
                  <c:v>Mecanismos de Participación Ciudadana Evidencia</c:v>
                </c:pt>
              </c:strCache>
            </c:strRef>
          </c:tx>
          <c:invertIfNegative val="0"/>
          <c:cat>
            <c:strRef>
              <c:f>'Grado de Rezago Social'!$B$3:$B$7</c:f>
              <c:strCache>
                <c:ptCount val="5"/>
                <c:pt idx="0">
                  <c:v>Muy alto</c:v>
                </c:pt>
                <c:pt idx="1">
                  <c:v>Alto</c:v>
                </c:pt>
                <c:pt idx="2">
                  <c:v>Medio</c:v>
                </c:pt>
                <c:pt idx="3">
                  <c:v>Bajo</c:v>
                </c:pt>
                <c:pt idx="4">
                  <c:v>Muy bajo</c:v>
                </c:pt>
              </c:strCache>
            </c:strRef>
          </c:cat>
          <c:val>
            <c:numRef>
              <c:f>'Grado de Rezago Social'!$F$3:$F$7</c:f>
              <c:numCache>
                <c:formatCode>General</c:formatCode>
                <c:ptCount val="5"/>
                <c:pt idx="0">
                  <c:v>15.0</c:v>
                </c:pt>
                <c:pt idx="1">
                  <c:v>66.0</c:v>
                </c:pt>
                <c:pt idx="2">
                  <c:v>189.0</c:v>
                </c:pt>
                <c:pt idx="3">
                  <c:v>191.0</c:v>
                </c:pt>
                <c:pt idx="4">
                  <c:v>482.0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-2114269704"/>
        <c:axId val="-2113996296"/>
      </c:barChart>
      <c:catAx>
        <c:axId val="-2114269704"/>
        <c:scaling>
          <c:orientation val="minMax"/>
        </c:scaling>
        <c:delete val="0"/>
        <c:axPos val="l"/>
        <c:majorTickMark val="none"/>
        <c:minorTickMark val="none"/>
        <c:tickLblPos val="nextTo"/>
        <c:crossAx val="-2113996296"/>
        <c:crosses val="autoZero"/>
        <c:auto val="1"/>
        <c:lblAlgn val="ctr"/>
        <c:lblOffset val="100"/>
        <c:noMultiLvlLbl val="0"/>
      </c:catAx>
      <c:valAx>
        <c:axId val="-2113996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-2114269704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800"/>
          </a:pPr>
          <a:endParaRPr lang="es-ES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/>
      <c:overlay val="0"/>
      <c:txPr>
        <a:bodyPr/>
        <a:lstStyle/>
        <a:p>
          <a:pPr>
            <a:defRPr sz="1200"/>
          </a:pPr>
          <a:endParaRPr lang="es-E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'Grado de Rezago Social'!$G$2</c:f>
              <c:strCache>
                <c:ptCount val="1"/>
                <c:pt idx="0">
                  <c:v>Porcentaje de mecanismos con evidencia respecto del total de mecanismos reportados</c:v>
                </c:pt>
              </c:strCache>
            </c:strRef>
          </c:tx>
          <c:invertIfNegative val="0"/>
          <c:cat>
            <c:strRef>
              <c:f>'Grado de Rezago Social'!$B$3:$B$7</c:f>
              <c:strCache>
                <c:ptCount val="5"/>
                <c:pt idx="0">
                  <c:v>Muy alto</c:v>
                </c:pt>
                <c:pt idx="1">
                  <c:v>Alto</c:v>
                </c:pt>
                <c:pt idx="2">
                  <c:v>Medio</c:v>
                </c:pt>
                <c:pt idx="3">
                  <c:v>Bajo</c:v>
                </c:pt>
                <c:pt idx="4">
                  <c:v>Muy bajo</c:v>
                </c:pt>
              </c:strCache>
            </c:strRef>
          </c:cat>
          <c:val>
            <c:numRef>
              <c:f>'Grado de Rezago Social'!$G$3:$G$7</c:f>
              <c:numCache>
                <c:formatCode>0%</c:formatCode>
                <c:ptCount val="5"/>
                <c:pt idx="0">
                  <c:v>0.294117647058824</c:v>
                </c:pt>
                <c:pt idx="1">
                  <c:v>0.417721518987342</c:v>
                </c:pt>
                <c:pt idx="2">
                  <c:v>0.502659574468085</c:v>
                </c:pt>
                <c:pt idx="3">
                  <c:v>0.414316702819957</c:v>
                </c:pt>
                <c:pt idx="4">
                  <c:v>0.36377358490566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2142094600"/>
        <c:axId val="-2114761848"/>
      </c:barChart>
      <c:catAx>
        <c:axId val="-2142094600"/>
        <c:scaling>
          <c:orientation val="minMax"/>
        </c:scaling>
        <c:delete val="0"/>
        <c:axPos val="l"/>
        <c:majorTickMark val="out"/>
        <c:minorTickMark val="none"/>
        <c:tickLblPos val="nextTo"/>
        <c:crossAx val="-2114761848"/>
        <c:crosses val="autoZero"/>
        <c:auto val="1"/>
        <c:lblAlgn val="ctr"/>
        <c:lblOffset val="100"/>
        <c:noMultiLvlLbl val="0"/>
      </c:catAx>
      <c:valAx>
        <c:axId val="-2114761848"/>
        <c:scaling>
          <c:orientation val="minMax"/>
        </c:scaling>
        <c:delete val="0"/>
        <c:axPos val="b"/>
        <c:majorGridlines/>
        <c:numFmt formatCode="0%" sourceLinked="1"/>
        <c:majorTickMark val="out"/>
        <c:minorTickMark val="none"/>
        <c:tickLblPos val="nextTo"/>
        <c:crossAx val="-214209460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31FA3EA-BDB0-2D40-B4DD-8C425D636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18</Words>
  <Characters>99</Characters>
  <Application>Microsoft Macintosh Word</Application>
  <DocSecurity>0</DocSecurity>
  <Lines>1</Lines>
  <Paragraphs>1</Paragraphs>
  <ScaleCrop>false</ScaleCrop>
  <Company/>
  <LinksUpToDate>false</LinksUpToDate>
  <CharactersWithSpaces>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Zavala</dc:creator>
  <cp:keywords/>
  <dc:description/>
  <cp:lastModifiedBy>Antonio Zavala</cp:lastModifiedBy>
  <cp:revision>3</cp:revision>
  <dcterms:created xsi:type="dcterms:W3CDTF">2016-11-12T05:17:00Z</dcterms:created>
  <dcterms:modified xsi:type="dcterms:W3CDTF">2016-11-12T05:27:00Z</dcterms:modified>
</cp:coreProperties>
</file>